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55BE" w14:textId="0604DC37" w:rsidR="00957B2A" w:rsidRPr="004D5145"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8"/>
          <w:szCs w:val="24"/>
          <w:lang w:eastAsia="ko-KR"/>
        </w:rPr>
      </w:pPr>
      <w:r w:rsidRPr="00B33B1F">
        <w:rPr>
          <w:rFonts w:ascii="Arial" w:eastAsia="바탕" w:hAnsi="Arial" w:cs="Arial"/>
          <w:b/>
          <w:bCs/>
          <w:snapToGrid w:val="0"/>
          <w:kern w:val="2"/>
          <w:sz w:val="28"/>
          <w:szCs w:val="24"/>
          <w:lang w:eastAsia="ko-KR"/>
        </w:rPr>
        <w:t>3GPP TSG RAN WG</w:t>
      </w:r>
      <w:r w:rsidR="00336DAD">
        <w:rPr>
          <w:rFonts w:ascii="Arial" w:eastAsia="바탕" w:hAnsi="Arial" w:cs="Arial"/>
          <w:b/>
          <w:bCs/>
          <w:snapToGrid w:val="0"/>
          <w:kern w:val="2"/>
          <w:sz w:val="28"/>
          <w:szCs w:val="24"/>
          <w:lang w:eastAsia="ko-KR"/>
        </w:rPr>
        <w:t>4</w:t>
      </w:r>
      <w:r w:rsidRPr="00B33B1F">
        <w:rPr>
          <w:sz w:val="22"/>
        </w:rPr>
        <w:t xml:space="preserve"> </w:t>
      </w:r>
      <w:r w:rsidR="00701DAB" w:rsidRPr="00B33B1F">
        <w:rPr>
          <w:rFonts w:ascii="Arial" w:eastAsia="바탕" w:hAnsi="Arial" w:cs="Arial"/>
          <w:b/>
          <w:bCs/>
          <w:snapToGrid w:val="0"/>
          <w:kern w:val="2"/>
          <w:sz w:val="28"/>
          <w:szCs w:val="24"/>
          <w:lang w:eastAsia="ko-KR"/>
        </w:rPr>
        <w:t>#</w:t>
      </w:r>
      <w:r w:rsidR="0049098C">
        <w:rPr>
          <w:rFonts w:ascii="Arial" w:eastAsia="바탕" w:hAnsi="Arial" w:cs="Arial"/>
          <w:b/>
          <w:bCs/>
          <w:snapToGrid w:val="0"/>
          <w:kern w:val="2"/>
          <w:sz w:val="28"/>
          <w:szCs w:val="24"/>
          <w:lang w:eastAsia="ko-KR"/>
        </w:rPr>
        <w:t>93</w:t>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000F3C74" w:rsidRPr="000F3C74">
        <w:rPr>
          <w:rFonts w:ascii="Arial" w:eastAsia="바탕" w:hAnsi="Arial" w:cs="Arial"/>
          <w:b/>
          <w:bCs/>
          <w:snapToGrid w:val="0"/>
          <w:kern w:val="2"/>
          <w:sz w:val="28"/>
          <w:szCs w:val="24"/>
          <w:lang w:eastAsia="ko-KR"/>
        </w:rPr>
        <w:t>R</w:t>
      </w:r>
      <w:r w:rsidR="00336DAD">
        <w:rPr>
          <w:rFonts w:ascii="Arial" w:eastAsia="바탕" w:hAnsi="Arial" w:cs="Arial"/>
          <w:b/>
          <w:bCs/>
          <w:snapToGrid w:val="0"/>
          <w:kern w:val="2"/>
          <w:sz w:val="28"/>
          <w:szCs w:val="24"/>
          <w:lang w:eastAsia="ko-KR"/>
        </w:rPr>
        <w:t>4</w:t>
      </w:r>
      <w:r w:rsidR="000F3C74" w:rsidRPr="000F3C74">
        <w:rPr>
          <w:rFonts w:ascii="Arial" w:eastAsia="바탕" w:hAnsi="Arial" w:cs="Arial"/>
          <w:b/>
          <w:bCs/>
          <w:snapToGrid w:val="0"/>
          <w:kern w:val="2"/>
          <w:sz w:val="28"/>
          <w:szCs w:val="24"/>
          <w:lang w:eastAsia="ko-KR"/>
        </w:rPr>
        <w:t>-19</w:t>
      </w:r>
      <w:r w:rsidR="0049098C">
        <w:rPr>
          <w:rFonts w:ascii="Arial" w:eastAsia="바탕" w:hAnsi="Arial" w:cs="Arial"/>
          <w:b/>
          <w:bCs/>
          <w:snapToGrid w:val="0"/>
          <w:kern w:val="2"/>
          <w:sz w:val="28"/>
          <w:szCs w:val="24"/>
          <w:lang w:eastAsia="ko-KR"/>
        </w:rPr>
        <w:t>1</w:t>
      </w:r>
      <w:r w:rsidR="00223DFF">
        <w:rPr>
          <w:rFonts w:ascii="Arial" w:eastAsia="바탕" w:hAnsi="Arial" w:cs="Arial"/>
          <w:b/>
          <w:bCs/>
          <w:snapToGrid w:val="0"/>
          <w:kern w:val="2"/>
          <w:sz w:val="28"/>
          <w:szCs w:val="24"/>
          <w:lang w:eastAsia="ko-KR"/>
        </w:rPr>
        <w:t>3950</w:t>
      </w:r>
    </w:p>
    <w:p w14:paraId="7F99B3CB" w14:textId="5579B3F1" w:rsidR="001310EA" w:rsidRPr="00957B2A" w:rsidRDefault="00336DAD"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336DAD">
        <w:rPr>
          <w:rFonts w:ascii="Arial" w:hAnsi="Arial" w:cs="Arial"/>
          <w:b/>
          <w:bCs/>
          <w:sz w:val="28"/>
          <w:lang w:eastAsia="ja-JP"/>
        </w:rPr>
        <w:t>Reno, USA, November 18</w:t>
      </w:r>
      <w:r w:rsidRPr="00336DAD">
        <w:rPr>
          <w:rFonts w:ascii="Arial" w:hAnsi="Arial" w:cs="Arial"/>
          <w:b/>
          <w:bCs/>
          <w:sz w:val="28"/>
          <w:vertAlign w:val="superscript"/>
          <w:lang w:eastAsia="ja-JP"/>
        </w:rPr>
        <w:t>th</w:t>
      </w:r>
      <w:r>
        <w:rPr>
          <w:rFonts w:ascii="Arial" w:hAnsi="Arial" w:cs="Arial"/>
          <w:b/>
          <w:bCs/>
          <w:sz w:val="28"/>
          <w:lang w:eastAsia="ja-JP"/>
        </w:rPr>
        <w:t xml:space="preserve"> </w:t>
      </w:r>
      <w:r w:rsidRPr="00336DAD">
        <w:rPr>
          <w:rFonts w:ascii="Arial" w:hAnsi="Arial" w:cs="Arial"/>
          <w:b/>
          <w:bCs/>
          <w:sz w:val="28"/>
          <w:lang w:eastAsia="ja-JP"/>
        </w:rPr>
        <w:t>- 22</w:t>
      </w:r>
      <w:r w:rsidRPr="00336DAD">
        <w:rPr>
          <w:rFonts w:ascii="Arial" w:hAnsi="Arial" w:cs="Arial"/>
          <w:b/>
          <w:bCs/>
          <w:sz w:val="28"/>
          <w:vertAlign w:val="superscript"/>
          <w:lang w:eastAsia="ja-JP"/>
        </w:rPr>
        <w:t>nd</w:t>
      </w:r>
      <w:r w:rsidRPr="00336DAD">
        <w:rPr>
          <w:rFonts w:ascii="Arial" w:hAnsi="Arial" w:cs="Arial"/>
          <w:b/>
          <w:bCs/>
          <w:sz w:val="28"/>
          <w:lang w:eastAsia="ja-JP"/>
        </w:rPr>
        <w:t>, 2019</w:t>
      </w:r>
    </w:p>
    <w:p w14:paraId="46937665" w14:textId="2F6DE9F2"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Agenda Item:</w:t>
      </w:r>
      <w:r w:rsidR="00336DAD">
        <w:rPr>
          <w:rFonts w:ascii="Arial" w:hAnsi="Arial"/>
          <w:sz w:val="24"/>
        </w:rPr>
        <w:t xml:space="preserve">  </w:t>
      </w:r>
      <w:r w:rsidR="00223DFF">
        <w:rPr>
          <w:rFonts w:ascii="Arial" w:hAnsi="Arial"/>
          <w:sz w:val="24"/>
        </w:rPr>
        <w:t>9</w:t>
      </w:r>
      <w:r w:rsidR="00336DAD">
        <w:rPr>
          <w:rFonts w:ascii="Arial" w:hAnsi="Arial"/>
          <w:sz w:val="24"/>
        </w:rPr>
        <w:t>.</w:t>
      </w:r>
      <w:r w:rsidR="0049098C">
        <w:rPr>
          <w:rFonts w:ascii="Arial" w:hAnsi="Arial"/>
          <w:sz w:val="24"/>
        </w:rPr>
        <w:t>4.</w:t>
      </w:r>
      <w:r w:rsidR="00223DFF">
        <w:rPr>
          <w:rFonts w:ascii="Arial" w:hAnsi="Arial"/>
          <w:sz w:val="24"/>
        </w:rPr>
        <w:t>3.</w:t>
      </w:r>
      <w:r w:rsidR="0049098C">
        <w:rPr>
          <w:rFonts w:ascii="Arial" w:hAnsi="Arial"/>
          <w:sz w:val="24"/>
        </w:rPr>
        <w:t>1</w:t>
      </w:r>
    </w:p>
    <w:p w14:paraId="2231E014"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 xml:space="preserve">Source:  </w:t>
      </w:r>
      <w:r w:rsidRPr="00A11D08">
        <w:rPr>
          <w:rFonts w:ascii="Arial" w:eastAsia="바탕" w:hAnsi="Arial" w:hint="eastAsia"/>
          <w:sz w:val="24"/>
          <w:lang w:eastAsia="ko-KR"/>
        </w:rPr>
        <w:t>LG Electronics</w:t>
      </w:r>
    </w:p>
    <w:p w14:paraId="6E6E1B81" w14:textId="6857FFA3" w:rsidR="001310EA" w:rsidRPr="00A11D08" w:rsidRDefault="001310EA" w:rsidP="00A11D08">
      <w:pPr>
        <w:spacing w:after="0"/>
        <w:ind w:left="843" w:hangingChars="350" w:hanging="843"/>
        <w:rPr>
          <w:rFonts w:ascii="Arial" w:eastAsia="맑은 고딕" w:hAnsi="Arial"/>
          <w:spacing w:val="-4"/>
          <w:sz w:val="24"/>
          <w:lang w:eastAsia="ko-KR"/>
        </w:rPr>
      </w:pPr>
      <w:r w:rsidRPr="00A11D08">
        <w:rPr>
          <w:rFonts w:ascii="Arial" w:hAnsi="Arial"/>
          <w:b/>
          <w:sz w:val="24"/>
        </w:rPr>
        <w:t>Title:</w:t>
      </w:r>
      <w:r w:rsidRPr="00A11D08">
        <w:rPr>
          <w:rFonts w:ascii="Arial" w:hAnsi="Arial"/>
          <w:sz w:val="24"/>
        </w:rPr>
        <w:t xml:space="preserve"> </w:t>
      </w:r>
      <w:r w:rsidR="00223DFF" w:rsidRPr="00223DFF">
        <w:rPr>
          <w:rFonts w:ascii="Arial" w:eastAsiaTheme="minorEastAsia" w:hAnsi="Arial"/>
          <w:sz w:val="24"/>
          <w:lang w:eastAsia="ko-KR"/>
        </w:rPr>
        <w:t>Consideration on 30MHz channel BW necessity for NR V2X service</w:t>
      </w:r>
    </w:p>
    <w:p w14:paraId="11222591" w14:textId="51B627C8" w:rsidR="001310EA" w:rsidRPr="00A11D08" w:rsidRDefault="001310EA" w:rsidP="001310EA">
      <w:pPr>
        <w:pBdr>
          <w:bottom w:val="single" w:sz="12" w:space="1" w:color="auto"/>
        </w:pBdr>
        <w:ind w:left="0" w:firstLine="0"/>
        <w:rPr>
          <w:rFonts w:ascii="Arial" w:eastAsia="바탕" w:hAnsi="Arial"/>
          <w:sz w:val="24"/>
          <w:lang w:eastAsia="ko-KR"/>
        </w:rPr>
      </w:pPr>
      <w:r w:rsidRPr="00A11D08">
        <w:rPr>
          <w:rFonts w:ascii="Arial" w:hAnsi="Arial"/>
          <w:b/>
          <w:sz w:val="24"/>
        </w:rPr>
        <w:t>Document for:</w:t>
      </w:r>
      <w:r w:rsidRPr="00A11D08">
        <w:rPr>
          <w:rFonts w:ascii="Arial" w:hAnsi="Arial"/>
          <w:sz w:val="24"/>
        </w:rPr>
        <w:t xml:space="preserve">  </w:t>
      </w:r>
      <w:r w:rsidR="0049098C">
        <w:rPr>
          <w:rFonts w:ascii="Arial" w:eastAsia="바탕" w:hAnsi="Arial"/>
          <w:sz w:val="24"/>
          <w:lang w:eastAsia="ko-KR"/>
        </w:rPr>
        <w:t>Approval</w:t>
      </w:r>
      <w:bookmarkStart w:id="0" w:name="Source"/>
      <w:bookmarkStart w:id="1" w:name="Title"/>
      <w:bookmarkStart w:id="2" w:name="DocumentFor"/>
      <w:bookmarkEnd w:id="0"/>
      <w:bookmarkEnd w:id="1"/>
      <w:bookmarkEnd w:id="2"/>
    </w:p>
    <w:p w14:paraId="6607EF56"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Introduction</w:t>
      </w:r>
    </w:p>
    <w:p w14:paraId="597590E7" w14:textId="0227F4D7" w:rsidR="001310EA" w:rsidRPr="00BC070F" w:rsidRDefault="00336DAD" w:rsidP="00A5119D">
      <w:pPr>
        <w:pStyle w:val="LGTdoc"/>
        <w:spacing w:before="100" w:beforeAutospacing="1" w:afterLines="0" w:after="60"/>
        <w:ind w:left="0" w:firstLine="0"/>
        <w:rPr>
          <w:rFonts w:ascii="Calibri" w:hAnsi="Calibri" w:cs="Calibri"/>
          <w:szCs w:val="22"/>
          <w:lang w:val="en-US" w:eastAsia="ko-KR"/>
        </w:rPr>
      </w:pPr>
      <w:r>
        <w:rPr>
          <w:rFonts w:ascii="Calibri" w:hAnsi="Calibri" w:cs="Calibri"/>
          <w:szCs w:val="22"/>
          <w:lang w:val="en-US" w:eastAsia="ko-KR"/>
        </w:rPr>
        <w:t>This document explains the motivat</w:t>
      </w:r>
      <w:bookmarkStart w:id="3" w:name="_GoBack"/>
      <w:bookmarkEnd w:id="3"/>
      <w:r>
        <w:rPr>
          <w:rFonts w:ascii="Calibri" w:hAnsi="Calibri" w:cs="Calibri"/>
          <w:szCs w:val="22"/>
          <w:lang w:val="en-US" w:eastAsia="ko-KR"/>
        </w:rPr>
        <w:t>ion of supporting 30 MHz sidelink carrier bandwidth in n47 for NR V2X.</w:t>
      </w:r>
    </w:p>
    <w:p w14:paraId="0E44E5E2" w14:textId="77777777" w:rsidR="001310EA" w:rsidRDefault="001310EA" w:rsidP="00A11D08">
      <w:pPr>
        <w:spacing w:before="120" w:after="120" w:line="240" w:lineRule="auto"/>
        <w:ind w:left="0" w:firstLineChars="100" w:firstLine="220"/>
        <w:rPr>
          <w:rFonts w:eastAsia="바탕"/>
          <w:sz w:val="22"/>
          <w:szCs w:val="22"/>
          <w:lang w:eastAsia="ko-KR"/>
        </w:rPr>
      </w:pPr>
    </w:p>
    <w:p w14:paraId="22641A77" w14:textId="4AF2E585" w:rsidR="005F7228" w:rsidRPr="002178BB" w:rsidRDefault="00336DAD" w:rsidP="005F7228">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Discussion</w:t>
      </w:r>
    </w:p>
    <w:p w14:paraId="758FF74F" w14:textId="77777777" w:rsidR="0049098C" w:rsidRDefault="00336DAD" w:rsidP="00AB30F2">
      <w:pPr>
        <w:pStyle w:val="LGTdoc"/>
        <w:spacing w:before="100" w:beforeAutospacing="1" w:afterLines="0" w:after="60"/>
        <w:ind w:left="0" w:firstLine="0"/>
        <w:rPr>
          <w:rFonts w:ascii="Calibri" w:hAnsi="Calibri" w:cs="Calibri"/>
          <w:szCs w:val="22"/>
          <w:lang w:val="en-US" w:eastAsia="ko-KR"/>
        </w:rPr>
      </w:pPr>
      <w:r>
        <w:rPr>
          <w:rFonts w:ascii="Calibri" w:hAnsi="Calibri" w:cs="Calibri"/>
          <w:szCs w:val="22"/>
          <w:lang w:val="en-US" w:eastAsia="ko-KR"/>
        </w:rPr>
        <w:t xml:space="preserve">The frequency band n47 (5855 MHz – 5925 MHz) is allocated for ITS (intelligent transportation systems) based on V2X communications in many countries/regions and </w:t>
      </w:r>
      <w:r w:rsidR="00C30F0A">
        <w:rPr>
          <w:rFonts w:ascii="Calibri" w:hAnsi="Calibri" w:cs="Calibri"/>
          <w:szCs w:val="22"/>
          <w:lang w:val="en-US" w:eastAsia="ko-KR"/>
        </w:rPr>
        <w:t xml:space="preserve">this band is </w:t>
      </w:r>
      <w:r>
        <w:rPr>
          <w:rFonts w:ascii="Calibri" w:hAnsi="Calibri" w:cs="Calibri"/>
          <w:szCs w:val="22"/>
          <w:lang w:val="en-US" w:eastAsia="ko-KR"/>
        </w:rPr>
        <w:t>one of the primary frequency band</w:t>
      </w:r>
      <w:r w:rsidR="00C30F0A">
        <w:rPr>
          <w:rFonts w:ascii="Calibri" w:hAnsi="Calibri" w:cs="Calibri"/>
          <w:szCs w:val="22"/>
          <w:lang w:val="en-US" w:eastAsia="ko-KR"/>
        </w:rPr>
        <w:t>s</w:t>
      </w:r>
      <w:r>
        <w:rPr>
          <w:rFonts w:ascii="Calibri" w:hAnsi="Calibri" w:cs="Calibri"/>
          <w:szCs w:val="22"/>
          <w:lang w:val="en-US" w:eastAsia="ko-KR"/>
        </w:rPr>
        <w:t xml:space="preserve"> for NR V2X being defined in Rel-16. There are ongoing discussions </w:t>
      </w:r>
      <w:r w:rsidR="00C30F0A">
        <w:rPr>
          <w:rFonts w:ascii="Calibri" w:hAnsi="Calibri" w:cs="Calibri"/>
          <w:szCs w:val="22"/>
          <w:lang w:val="en-US" w:eastAsia="ko-KR"/>
        </w:rPr>
        <w:t xml:space="preserve">on </w:t>
      </w:r>
      <w:r>
        <w:rPr>
          <w:rFonts w:ascii="Calibri" w:hAnsi="Calibri" w:cs="Calibri"/>
          <w:szCs w:val="22"/>
          <w:lang w:val="en-US" w:eastAsia="ko-KR"/>
        </w:rPr>
        <w:t xml:space="preserve">how to utilize this band as there are </w:t>
      </w:r>
      <w:r w:rsidR="00C30F0A">
        <w:rPr>
          <w:rFonts w:ascii="Calibri" w:hAnsi="Calibri" w:cs="Calibri"/>
          <w:szCs w:val="22"/>
          <w:lang w:val="en-US" w:eastAsia="ko-KR"/>
        </w:rPr>
        <w:t>other</w:t>
      </w:r>
      <w:r>
        <w:rPr>
          <w:rFonts w:ascii="Calibri" w:hAnsi="Calibri" w:cs="Calibri"/>
          <w:szCs w:val="22"/>
          <w:lang w:val="en-US" w:eastAsia="ko-KR"/>
        </w:rPr>
        <w:t xml:space="preserve"> V2X technologies including LTE V2X and IEEE802.11p (the PHY/MAC of DSRC </w:t>
      </w:r>
      <w:r w:rsidR="00C30F0A">
        <w:rPr>
          <w:rFonts w:ascii="Calibri" w:hAnsi="Calibri" w:cs="Calibri"/>
          <w:szCs w:val="22"/>
          <w:lang w:val="en-US" w:eastAsia="ko-KR"/>
        </w:rPr>
        <w:t>and</w:t>
      </w:r>
      <w:r>
        <w:rPr>
          <w:rFonts w:ascii="Calibri" w:hAnsi="Calibri" w:cs="Calibri"/>
          <w:szCs w:val="22"/>
          <w:lang w:val="en-US" w:eastAsia="ko-KR"/>
        </w:rPr>
        <w:t xml:space="preserve"> ITS-G5). Though it is difficult to exactly predict how the band will be utilized considering multiple V2X technologies, it is expected that some consideration will be given to the coexistence of multiple technologies in the </w:t>
      </w:r>
      <w:r w:rsidR="0049098C">
        <w:rPr>
          <w:rFonts w:ascii="Calibri" w:hAnsi="Calibri" w:cs="Calibri"/>
          <w:szCs w:val="22"/>
          <w:lang w:val="en-US" w:eastAsia="ko-KR"/>
        </w:rPr>
        <w:t xml:space="preserve">ITS </w:t>
      </w:r>
      <w:r>
        <w:rPr>
          <w:rFonts w:ascii="Calibri" w:hAnsi="Calibri" w:cs="Calibri"/>
          <w:szCs w:val="22"/>
          <w:lang w:val="en-US" w:eastAsia="ko-KR"/>
        </w:rPr>
        <w:t xml:space="preserve">band. This coexistence can include separation of V2X technologies by assigning different channels and spectrum sharing based on a certain rule. </w:t>
      </w:r>
    </w:p>
    <w:p w14:paraId="72192E40" w14:textId="11957835" w:rsidR="00944CD2" w:rsidRDefault="00336DAD" w:rsidP="00AB30F2">
      <w:pPr>
        <w:pStyle w:val="LGTdoc"/>
        <w:spacing w:before="100" w:beforeAutospacing="1" w:afterLines="0" w:after="60"/>
        <w:ind w:left="0" w:firstLine="0"/>
        <w:rPr>
          <w:rFonts w:ascii="Calibri" w:hAnsi="Calibri" w:cs="Calibri"/>
          <w:szCs w:val="22"/>
          <w:lang w:val="en-US" w:eastAsia="ko-KR"/>
        </w:rPr>
      </w:pPr>
      <w:r>
        <w:rPr>
          <w:rFonts w:ascii="Calibri" w:hAnsi="Calibri" w:cs="Calibri"/>
          <w:szCs w:val="22"/>
          <w:lang w:val="en-US" w:eastAsia="ko-KR"/>
        </w:rPr>
        <w:t xml:space="preserve">In Europe, </w:t>
      </w:r>
      <w:r w:rsidR="007B230C">
        <w:rPr>
          <w:rFonts w:ascii="Calibri" w:hAnsi="Calibri" w:cs="Calibri"/>
          <w:szCs w:val="22"/>
          <w:lang w:val="en-US" w:eastAsia="ko-KR"/>
        </w:rPr>
        <w:t>study is ongoing about the coexistence solutions of different V2X technologies in [1</w:t>
      </w:r>
      <w:r w:rsidR="008D7CB3">
        <w:rPr>
          <w:rFonts w:ascii="Calibri" w:hAnsi="Calibri" w:cs="Calibri"/>
          <w:szCs w:val="22"/>
          <w:lang w:val="en-US" w:eastAsia="ko-KR"/>
        </w:rPr>
        <w:t>, 2</w:t>
      </w:r>
      <w:r w:rsidR="007B230C">
        <w:rPr>
          <w:rFonts w:ascii="Calibri" w:hAnsi="Calibri" w:cs="Calibri"/>
          <w:szCs w:val="22"/>
          <w:lang w:val="en-US" w:eastAsia="ko-KR"/>
        </w:rPr>
        <w:t>]</w:t>
      </w:r>
      <w:r w:rsidR="00F91327">
        <w:rPr>
          <w:rFonts w:ascii="Calibri" w:hAnsi="Calibri" w:cs="Calibri"/>
          <w:szCs w:val="22"/>
          <w:lang w:val="en-US" w:eastAsia="ko-KR"/>
        </w:rPr>
        <w:t xml:space="preserve">. In the US, a request is made to assign some channels to LTE V2X and NR V2X [2]. In Korea, the </w:t>
      </w:r>
      <w:r w:rsidR="00F91327" w:rsidRPr="00F91327">
        <w:rPr>
          <w:rFonts w:ascii="Calibri" w:hAnsi="Calibri" w:cs="Calibri"/>
          <w:szCs w:val="22"/>
          <w:lang w:val="en-US" w:eastAsia="ko-KR"/>
        </w:rPr>
        <w:t xml:space="preserve">government, together with the stakeholders such as vendors, is studying options of spectrum allocation considering both </w:t>
      </w:r>
      <w:r w:rsidR="00F91327">
        <w:rPr>
          <w:rFonts w:ascii="Calibri" w:hAnsi="Calibri" w:cs="Calibri"/>
          <w:szCs w:val="22"/>
          <w:lang w:val="en-US" w:eastAsia="ko-KR"/>
        </w:rPr>
        <w:t xml:space="preserve">3GPP-based </w:t>
      </w:r>
      <w:r w:rsidR="00F91327" w:rsidRPr="00F91327">
        <w:rPr>
          <w:rFonts w:ascii="Calibri" w:hAnsi="Calibri" w:cs="Calibri"/>
          <w:szCs w:val="22"/>
          <w:lang w:val="en-US" w:eastAsia="ko-KR"/>
        </w:rPr>
        <w:t xml:space="preserve">V2X and </w:t>
      </w:r>
      <w:r w:rsidR="00F91327">
        <w:rPr>
          <w:rFonts w:ascii="Calibri" w:hAnsi="Calibri" w:cs="Calibri"/>
          <w:szCs w:val="22"/>
          <w:lang w:val="en-US" w:eastAsia="ko-KR"/>
        </w:rPr>
        <w:t xml:space="preserve">IEEE802.11p in order to </w:t>
      </w:r>
      <w:r w:rsidR="00F91327" w:rsidRPr="00F91327">
        <w:rPr>
          <w:rFonts w:ascii="Calibri" w:hAnsi="Calibri" w:cs="Calibri"/>
          <w:szCs w:val="22"/>
          <w:lang w:val="en-US" w:eastAsia="ko-KR"/>
        </w:rPr>
        <w:t>set up a band plan for ITS</w:t>
      </w:r>
      <w:r w:rsidR="00F91327">
        <w:rPr>
          <w:rFonts w:ascii="Calibri" w:hAnsi="Calibri" w:cs="Calibri"/>
          <w:szCs w:val="22"/>
          <w:lang w:val="en-US" w:eastAsia="ko-KR"/>
        </w:rPr>
        <w:t xml:space="preserve"> [3].</w:t>
      </w:r>
    </w:p>
    <w:p w14:paraId="63A1FCC0" w14:textId="77777777" w:rsidR="0049098C" w:rsidRDefault="00F91327" w:rsidP="00AB30F2">
      <w:pPr>
        <w:pStyle w:val="LGTdoc"/>
        <w:spacing w:before="100" w:beforeAutospacing="1" w:afterLines="0" w:after="60"/>
        <w:ind w:left="0" w:firstLine="0"/>
        <w:rPr>
          <w:rFonts w:ascii="Calibri" w:hAnsi="Calibri" w:cs="Calibri"/>
          <w:szCs w:val="22"/>
          <w:lang w:val="en-US" w:eastAsia="ko-KR"/>
        </w:rPr>
      </w:pPr>
      <w:r>
        <w:rPr>
          <w:rFonts w:ascii="Calibri" w:hAnsi="Calibri" w:cs="Calibri"/>
          <w:szCs w:val="22"/>
          <w:lang w:val="en-US" w:eastAsia="ko-KR"/>
        </w:rPr>
        <w:t>Considering the current status, it is necessary for 3GPP to provide sufficient flexibility for NR V2X channel bandwidth such that NR V2X can fit any probable outcome of the regulation on the spectrum allocation. One possible outcome is to allow at most 30 MHz for NR V2X</w:t>
      </w:r>
      <w:r w:rsidR="0049098C">
        <w:rPr>
          <w:rFonts w:ascii="Calibri" w:hAnsi="Calibri" w:cs="Calibri"/>
          <w:szCs w:val="22"/>
          <w:lang w:val="en-US" w:eastAsia="ko-KR"/>
        </w:rPr>
        <w:t xml:space="preserve"> at n47</w:t>
      </w:r>
      <w:r>
        <w:rPr>
          <w:rFonts w:ascii="Calibri" w:hAnsi="Calibri" w:cs="Calibri"/>
          <w:szCs w:val="22"/>
          <w:lang w:val="en-US" w:eastAsia="ko-KR"/>
        </w:rPr>
        <w:t xml:space="preserve">. </w:t>
      </w:r>
    </w:p>
    <w:p w14:paraId="5CC26A8F" w14:textId="01249756" w:rsidR="00336DAD" w:rsidRDefault="0049098C" w:rsidP="00AB30F2">
      <w:pPr>
        <w:pStyle w:val="LGTdoc"/>
        <w:spacing w:before="100" w:beforeAutospacing="1" w:afterLines="0" w:after="60"/>
        <w:ind w:left="0" w:firstLine="0"/>
        <w:rPr>
          <w:rFonts w:ascii="Calibri" w:hAnsi="Calibri" w:cs="Calibri"/>
          <w:szCs w:val="22"/>
          <w:lang w:val="en-US" w:eastAsia="ko-KR"/>
        </w:rPr>
      </w:pPr>
      <w:r>
        <w:rPr>
          <w:rFonts w:ascii="Calibri" w:hAnsi="Calibri" w:cs="Calibri"/>
          <w:szCs w:val="22"/>
          <w:lang w:val="en-US" w:eastAsia="ko-KR"/>
        </w:rPr>
        <w:t xml:space="preserve">NR Band </w:t>
      </w:r>
      <w:r w:rsidR="00F91327">
        <w:rPr>
          <w:rFonts w:ascii="Calibri" w:hAnsi="Calibri" w:cs="Calibri"/>
          <w:szCs w:val="22"/>
          <w:lang w:val="en-US" w:eastAsia="ko-KR"/>
        </w:rPr>
        <w:t xml:space="preserve">n47 has 70 MHz bandwidth, and it was proposed </w:t>
      </w:r>
      <w:r w:rsidR="005A1964">
        <w:rPr>
          <w:rFonts w:ascii="Calibri" w:hAnsi="Calibri" w:cs="Calibri"/>
          <w:szCs w:val="22"/>
          <w:lang w:val="en-US" w:eastAsia="ko-KR"/>
        </w:rPr>
        <w:t>in [3</w:t>
      </w:r>
      <w:r w:rsidR="00F91327">
        <w:rPr>
          <w:rFonts w:ascii="Calibri" w:hAnsi="Calibri" w:cs="Calibri"/>
          <w:szCs w:val="22"/>
          <w:lang w:val="en-US" w:eastAsia="ko-KR"/>
        </w:rPr>
        <w:t xml:space="preserve">] that the basic safety based on LTE V2X may require 20 MHz bandwidth. If the regulation considers a fair channel allocation, i.e., </w:t>
      </w:r>
      <w:r w:rsidR="005A1964">
        <w:rPr>
          <w:rFonts w:ascii="Calibri" w:hAnsi="Calibri" w:cs="Calibri"/>
          <w:szCs w:val="22"/>
          <w:lang w:val="en-US" w:eastAsia="ko-KR"/>
        </w:rPr>
        <w:t xml:space="preserve">another </w:t>
      </w:r>
      <w:r w:rsidR="00F91327">
        <w:rPr>
          <w:rFonts w:ascii="Calibri" w:hAnsi="Calibri" w:cs="Calibri"/>
          <w:szCs w:val="22"/>
          <w:lang w:val="en-US" w:eastAsia="ko-KR"/>
        </w:rPr>
        <w:t>20 MHz, to a non-3GPP technology for the initial V2X services, only 30 MHz will remain for potential use of NR V2X in n47.</w:t>
      </w:r>
    </w:p>
    <w:p w14:paraId="7E433D03" w14:textId="63BE9BE9" w:rsidR="00F91327" w:rsidRDefault="00F91327" w:rsidP="00AB30F2">
      <w:pPr>
        <w:pStyle w:val="LGTdoc"/>
        <w:spacing w:before="100" w:beforeAutospacing="1" w:afterLines="0" w:after="60"/>
        <w:ind w:left="0" w:firstLine="0"/>
        <w:rPr>
          <w:rFonts w:ascii="Calibri" w:hAnsi="Calibri" w:cs="Calibri"/>
          <w:szCs w:val="22"/>
          <w:lang w:val="en-US" w:eastAsia="ko-KR"/>
        </w:rPr>
      </w:pPr>
      <w:r>
        <w:rPr>
          <w:rFonts w:ascii="Calibri" w:hAnsi="Calibri" w:cs="Calibri"/>
          <w:szCs w:val="22"/>
          <w:lang w:val="en-US" w:eastAsia="ko-KR"/>
        </w:rPr>
        <w:t xml:space="preserve">Given that NR Uu already supports 30 MHz bandwidth in FR1, additional support of 30 MHz bandwidth for sidelink in n47 will be straightforward. </w:t>
      </w:r>
    </w:p>
    <w:p w14:paraId="5A0FFB17" w14:textId="5B65EB1F" w:rsidR="00C02C56" w:rsidRDefault="00C02C56" w:rsidP="00AB30F2">
      <w:pPr>
        <w:pStyle w:val="LGTdoc"/>
        <w:spacing w:before="100" w:beforeAutospacing="1" w:afterLines="0" w:after="60"/>
        <w:ind w:left="0" w:firstLine="0"/>
        <w:rPr>
          <w:rFonts w:ascii="Calibri" w:hAnsi="Calibri" w:cs="Calibri"/>
          <w:szCs w:val="22"/>
          <w:lang w:val="en-US" w:eastAsia="ko-KR"/>
        </w:rPr>
      </w:pPr>
      <w:r>
        <w:rPr>
          <w:rFonts w:ascii="Calibri" w:hAnsi="Calibri" w:cs="Calibri"/>
          <w:szCs w:val="22"/>
          <w:lang w:val="en-US" w:eastAsia="ko-KR"/>
        </w:rPr>
        <w:t>Based on these observations, we propose as follow</w:t>
      </w:r>
    </w:p>
    <w:p w14:paraId="32209799" w14:textId="5A979374" w:rsidR="00C02C56" w:rsidRPr="00C02C56" w:rsidRDefault="00C02C56" w:rsidP="00AB30F2">
      <w:pPr>
        <w:pStyle w:val="LGTdoc"/>
        <w:spacing w:before="100" w:beforeAutospacing="1" w:afterLines="0" w:after="60"/>
        <w:ind w:left="0" w:firstLine="0"/>
        <w:rPr>
          <w:rFonts w:ascii="Calibri" w:hAnsi="Calibri" w:cs="Calibri"/>
          <w:b/>
          <w:szCs w:val="22"/>
          <w:lang w:val="en-US" w:eastAsia="ko-KR"/>
        </w:rPr>
      </w:pPr>
      <w:r>
        <w:rPr>
          <w:rFonts w:ascii="Calibri" w:hAnsi="Calibri" w:cs="Calibri"/>
          <w:b/>
          <w:szCs w:val="22"/>
          <w:lang w:val="en-US" w:eastAsia="ko-KR"/>
        </w:rPr>
        <w:t>Proposal: In ITS spectrum (at n47) , 30MHz channel bandwidth</w:t>
      </w:r>
      <w:r w:rsidRPr="00C02C56">
        <w:rPr>
          <w:rFonts w:ascii="Calibri" w:hAnsi="Calibri" w:cs="Calibri"/>
          <w:b/>
          <w:szCs w:val="22"/>
          <w:lang w:val="en-US" w:eastAsia="ko-KR"/>
        </w:rPr>
        <w:t xml:space="preserve"> </w:t>
      </w:r>
      <w:r>
        <w:rPr>
          <w:rFonts w:ascii="Calibri" w:hAnsi="Calibri" w:cs="Calibri"/>
          <w:b/>
          <w:szCs w:val="22"/>
          <w:lang w:val="en-US" w:eastAsia="ko-KR"/>
        </w:rPr>
        <w:t>will be sup</w:t>
      </w:r>
      <w:r w:rsidRPr="00C02C56">
        <w:rPr>
          <w:rFonts w:ascii="Calibri" w:hAnsi="Calibri" w:cs="Calibri"/>
          <w:b/>
          <w:szCs w:val="22"/>
          <w:lang w:val="en-US" w:eastAsia="ko-KR"/>
        </w:rPr>
        <w:t>port</w:t>
      </w:r>
      <w:r>
        <w:rPr>
          <w:rFonts w:ascii="Calibri" w:hAnsi="Calibri" w:cs="Calibri"/>
          <w:b/>
          <w:szCs w:val="22"/>
          <w:lang w:val="en-US" w:eastAsia="ko-KR"/>
        </w:rPr>
        <w:t>ed for NR V2X service</w:t>
      </w:r>
      <w:r w:rsidR="008D0563">
        <w:rPr>
          <w:rFonts w:ascii="Calibri" w:hAnsi="Calibri" w:cs="Calibri"/>
          <w:b/>
          <w:szCs w:val="22"/>
          <w:lang w:val="en-US" w:eastAsia="ko-KR"/>
        </w:rPr>
        <w:t>.</w:t>
      </w:r>
    </w:p>
    <w:p w14:paraId="74888F67" w14:textId="77777777" w:rsidR="00F91327" w:rsidRPr="007B230C" w:rsidRDefault="00F91327" w:rsidP="00AB30F2">
      <w:pPr>
        <w:pStyle w:val="LGTdoc"/>
        <w:spacing w:before="100" w:beforeAutospacing="1" w:afterLines="0" w:after="60"/>
        <w:ind w:left="0" w:firstLine="0"/>
        <w:rPr>
          <w:rFonts w:ascii="Calibri" w:hAnsi="Calibri" w:cs="Calibri"/>
          <w:szCs w:val="22"/>
          <w:lang w:val="en-US" w:eastAsia="ko-KR"/>
        </w:rPr>
      </w:pPr>
    </w:p>
    <w:p w14:paraId="75905935" w14:textId="44FC1BD9" w:rsidR="001310EA" w:rsidRPr="00A11D08" w:rsidRDefault="00336DAD"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lastRenderedPageBreak/>
        <w:t>Conclusion</w:t>
      </w:r>
    </w:p>
    <w:p w14:paraId="44FE8324" w14:textId="6FF9E9A3" w:rsidR="00EC6C2F" w:rsidRPr="00D450AA" w:rsidRDefault="00127909" w:rsidP="00336DAD">
      <w:pPr>
        <w:pStyle w:val="LGTdoc"/>
        <w:spacing w:before="100" w:beforeAutospacing="1" w:afterLines="0" w:after="60"/>
        <w:ind w:left="0" w:firstLine="0"/>
        <w:rPr>
          <w:rFonts w:ascii="Calibri" w:hAnsi="Calibri" w:cs="Calibri"/>
          <w:szCs w:val="22"/>
          <w:lang w:val="en-US" w:eastAsia="ko-KR"/>
        </w:rPr>
      </w:pPr>
      <w:r>
        <w:rPr>
          <w:rFonts w:ascii="Calibri" w:hAnsi="Calibri" w:cs="Calibri" w:hint="eastAsia"/>
          <w:szCs w:val="22"/>
          <w:lang w:val="en-US" w:eastAsia="ko-KR"/>
        </w:rPr>
        <w:t>In order to pr</w:t>
      </w:r>
      <w:r>
        <w:rPr>
          <w:rFonts w:ascii="Calibri" w:hAnsi="Calibri" w:cs="Calibri"/>
          <w:szCs w:val="22"/>
          <w:lang w:val="en-US" w:eastAsia="ko-KR"/>
        </w:rPr>
        <w:t>ovide sufficient channel allocation flexibility considering the ongoing regulatory discussion on the frequency band 5855 – 5925 MHz, it is proposed to support 30 MHz sidelink bandwidth in n47 for NR V2X.</w:t>
      </w:r>
    </w:p>
    <w:p w14:paraId="47BED473" w14:textId="50B0A6C0" w:rsidR="00C02C56" w:rsidRPr="00C02C56" w:rsidRDefault="00C02C56" w:rsidP="00C02C56">
      <w:pPr>
        <w:pStyle w:val="LGTdoc"/>
        <w:spacing w:before="100" w:beforeAutospacing="1" w:afterLines="0" w:after="60"/>
        <w:ind w:left="0" w:firstLine="0"/>
        <w:rPr>
          <w:rFonts w:ascii="Calibri" w:hAnsi="Calibri" w:cs="Calibri"/>
          <w:b/>
          <w:szCs w:val="22"/>
          <w:lang w:val="en-US" w:eastAsia="ko-KR"/>
        </w:rPr>
      </w:pPr>
      <w:r>
        <w:rPr>
          <w:rFonts w:ascii="Calibri" w:hAnsi="Calibri" w:cs="Calibri"/>
          <w:b/>
          <w:szCs w:val="22"/>
          <w:lang w:val="en-US" w:eastAsia="ko-KR"/>
        </w:rPr>
        <w:t>Proposal: In ITS spectrum (at n47), 30MHz channel bandwidth</w:t>
      </w:r>
      <w:r w:rsidRPr="00C02C56">
        <w:rPr>
          <w:rFonts w:ascii="Calibri" w:hAnsi="Calibri" w:cs="Calibri"/>
          <w:b/>
          <w:szCs w:val="22"/>
          <w:lang w:val="en-US" w:eastAsia="ko-KR"/>
        </w:rPr>
        <w:t xml:space="preserve"> </w:t>
      </w:r>
      <w:r>
        <w:rPr>
          <w:rFonts w:ascii="Calibri" w:hAnsi="Calibri" w:cs="Calibri"/>
          <w:b/>
          <w:szCs w:val="22"/>
          <w:lang w:val="en-US" w:eastAsia="ko-KR"/>
        </w:rPr>
        <w:t>will be sup</w:t>
      </w:r>
      <w:r w:rsidRPr="00C02C56">
        <w:rPr>
          <w:rFonts w:ascii="Calibri" w:hAnsi="Calibri" w:cs="Calibri"/>
          <w:b/>
          <w:szCs w:val="22"/>
          <w:lang w:val="en-US" w:eastAsia="ko-KR"/>
        </w:rPr>
        <w:t>port</w:t>
      </w:r>
      <w:r>
        <w:rPr>
          <w:rFonts w:ascii="Calibri" w:hAnsi="Calibri" w:cs="Calibri"/>
          <w:b/>
          <w:szCs w:val="22"/>
          <w:lang w:val="en-US" w:eastAsia="ko-KR"/>
        </w:rPr>
        <w:t>ed for NR V2X service.</w:t>
      </w:r>
    </w:p>
    <w:p w14:paraId="7F403CC9" w14:textId="77777777" w:rsidR="001A7B41" w:rsidRPr="00C02C56" w:rsidRDefault="001A7B41" w:rsidP="00671C01">
      <w:pPr>
        <w:pStyle w:val="LGTdoc"/>
        <w:spacing w:before="100" w:beforeAutospacing="1" w:afterLines="0" w:after="60"/>
        <w:ind w:left="0" w:firstLine="0"/>
        <w:rPr>
          <w:rFonts w:ascii="Calibri" w:hAnsi="Calibri" w:cs="Calibri"/>
          <w:szCs w:val="22"/>
          <w:lang w:val="en-US" w:eastAsia="ko-KR"/>
        </w:rPr>
      </w:pPr>
    </w:p>
    <w:p w14:paraId="7B7E17E9" w14:textId="77777777" w:rsidR="001310EA" w:rsidRPr="00D450AA"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D450AA">
        <w:rPr>
          <w:rFonts w:ascii="Times New Roman" w:eastAsia="SimSun" w:hAnsi="Times New Roman" w:hint="eastAsia"/>
          <w:b/>
          <w:kern w:val="32"/>
          <w:lang w:val="en-US" w:eastAsia="zh-CN"/>
        </w:rPr>
        <w:t>Reference</w:t>
      </w:r>
    </w:p>
    <w:p w14:paraId="6F6C46C6" w14:textId="4ABE8072" w:rsidR="00E14A2C" w:rsidRDefault="00E14A2C" w:rsidP="00E14A2C">
      <w:pPr>
        <w:spacing w:before="120" w:after="60" w:line="240" w:lineRule="exact"/>
        <w:ind w:left="0" w:firstLine="0"/>
        <w:rPr>
          <w:rFonts w:ascii="Calibri" w:hAnsi="Calibri"/>
          <w:sz w:val="22"/>
          <w:szCs w:val="22"/>
          <w:lang w:eastAsia="ko-KR"/>
        </w:rPr>
      </w:pPr>
      <w:r>
        <w:rPr>
          <w:rFonts w:ascii="Calibri" w:hAnsi="Calibri"/>
          <w:sz w:val="22"/>
          <w:szCs w:val="22"/>
          <w:lang w:eastAsia="ko-KR"/>
        </w:rPr>
        <w:t xml:space="preserve">[1] </w:t>
      </w:r>
      <w:r w:rsidRPr="00E14A2C">
        <w:rPr>
          <w:rFonts w:ascii="Calibri" w:hAnsi="Calibri"/>
          <w:sz w:val="22"/>
          <w:szCs w:val="22"/>
          <w:lang w:eastAsia="ko-KR"/>
        </w:rPr>
        <w:t>Study on Co-channel co-existence between ITS-G5 and LTE-V2X</w:t>
      </w:r>
      <w:r>
        <w:rPr>
          <w:rFonts w:ascii="Calibri" w:hAnsi="Calibri"/>
          <w:sz w:val="22"/>
          <w:szCs w:val="22"/>
          <w:lang w:eastAsia="ko-KR"/>
        </w:rPr>
        <w:t xml:space="preserve">, </w:t>
      </w:r>
      <w:r w:rsidRPr="00E14A2C">
        <w:rPr>
          <w:rFonts w:ascii="Calibri" w:hAnsi="Calibri"/>
          <w:sz w:val="22"/>
          <w:szCs w:val="22"/>
          <w:lang w:eastAsia="ko-KR"/>
        </w:rPr>
        <w:t>DTR/ERM-TG37-273 (TR 103 666)</w:t>
      </w:r>
      <w:r>
        <w:rPr>
          <w:rFonts w:ascii="Calibri" w:hAnsi="Calibri"/>
          <w:sz w:val="22"/>
          <w:szCs w:val="22"/>
          <w:lang w:eastAsia="ko-KR"/>
        </w:rPr>
        <w:t>.</w:t>
      </w:r>
    </w:p>
    <w:p w14:paraId="1F3A4D5A" w14:textId="1D3D7CB8" w:rsidR="00E14A2C" w:rsidRPr="001471AD" w:rsidRDefault="00E14A2C" w:rsidP="00E14A2C">
      <w:pPr>
        <w:spacing w:before="120" w:after="60" w:line="240" w:lineRule="exact"/>
        <w:ind w:left="0" w:firstLine="0"/>
        <w:rPr>
          <w:rFonts w:ascii="Calibri" w:hAnsi="Calibri"/>
          <w:sz w:val="22"/>
          <w:szCs w:val="22"/>
          <w:lang w:val="en-US" w:eastAsia="ko-KR"/>
        </w:rPr>
      </w:pPr>
      <w:r>
        <w:rPr>
          <w:rFonts w:ascii="Calibri" w:hAnsi="Calibri"/>
          <w:sz w:val="22"/>
          <w:szCs w:val="22"/>
          <w:lang w:eastAsia="ko-KR"/>
        </w:rPr>
        <w:t>[2]</w:t>
      </w:r>
      <w:r w:rsidR="001471AD">
        <w:rPr>
          <w:rFonts w:ascii="Calibri" w:hAnsi="Calibri"/>
          <w:sz w:val="22"/>
          <w:szCs w:val="22"/>
          <w:lang w:eastAsia="ko-KR"/>
        </w:rPr>
        <w:t xml:space="preserve"> </w:t>
      </w:r>
      <w:r w:rsidR="001471AD" w:rsidRPr="001471AD">
        <w:rPr>
          <w:rFonts w:ascii="Calibri" w:hAnsi="Calibri"/>
          <w:sz w:val="22"/>
          <w:szCs w:val="22"/>
          <w:lang w:eastAsia="ko-KR"/>
        </w:rPr>
        <w:t>Study on Spectrum Sharing between ITS-G5 and LTE-V2X</w:t>
      </w:r>
      <w:r w:rsidR="001471AD">
        <w:rPr>
          <w:rFonts w:ascii="Calibri" w:hAnsi="Calibri"/>
          <w:sz w:val="22"/>
          <w:szCs w:val="22"/>
          <w:lang w:eastAsia="ko-KR"/>
        </w:rPr>
        <w:t xml:space="preserve">, </w:t>
      </w:r>
      <w:r w:rsidR="001471AD" w:rsidRPr="001471AD">
        <w:rPr>
          <w:rFonts w:ascii="Calibri" w:hAnsi="Calibri"/>
          <w:sz w:val="22"/>
          <w:szCs w:val="22"/>
          <w:lang w:eastAsia="ko-KR"/>
        </w:rPr>
        <w:t>DTR/ERM-TG37-274 (TR 103 667)</w:t>
      </w:r>
    </w:p>
    <w:p w14:paraId="49221DBC" w14:textId="55E1AC8E" w:rsidR="00F91327" w:rsidRPr="00E14A2C" w:rsidRDefault="00E14A2C" w:rsidP="00E14A2C">
      <w:pPr>
        <w:spacing w:before="120" w:after="60" w:line="240" w:lineRule="exact"/>
        <w:ind w:left="0" w:firstLine="0"/>
        <w:rPr>
          <w:rFonts w:ascii="Calibri" w:hAnsi="Calibri"/>
          <w:sz w:val="22"/>
          <w:szCs w:val="22"/>
          <w:lang w:eastAsia="ko-KR"/>
        </w:rPr>
      </w:pPr>
      <w:r>
        <w:rPr>
          <w:rFonts w:ascii="Calibri" w:hAnsi="Calibri"/>
          <w:sz w:val="22"/>
          <w:szCs w:val="22"/>
          <w:lang w:eastAsia="ko-KR"/>
        </w:rPr>
        <w:t>[</w:t>
      </w:r>
      <w:r w:rsidR="001471AD">
        <w:rPr>
          <w:rFonts w:ascii="Calibri" w:hAnsi="Calibri"/>
          <w:sz w:val="22"/>
          <w:szCs w:val="22"/>
          <w:lang w:eastAsia="ko-KR"/>
        </w:rPr>
        <w:t>3</w:t>
      </w:r>
      <w:r>
        <w:rPr>
          <w:rFonts w:ascii="Calibri" w:hAnsi="Calibri"/>
          <w:sz w:val="22"/>
          <w:szCs w:val="22"/>
          <w:lang w:eastAsia="ko-KR"/>
        </w:rPr>
        <w:t xml:space="preserve">] </w:t>
      </w:r>
      <w:r w:rsidRPr="00E14A2C">
        <w:rPr>
          <w:rFonts w:ascii="Calibri" w:hAnsi="Calibri"/>
          <w:sz w:val="22"/>
          <w:szCs w:val="22"/>
          <w:lang w:eastAsia="ko-KR"/>
        </w:rPr>
        <w:t>5GAA PETITION FOR WAIVER</w:t>
      </w:r>
      <w:r w:rsidRPr="00E14A2C">
        <w:rPr>
          <w:rFonts w:ascii="Calibri" w:hAnsi="Calibri"/>
          <w:sz w:val="22"/>
          <w:szCs w:val="22"/>
          <w:lang w:eastAsia="ko-KR"/>
        </w:rPr>
        <w:br/>
      </w:r>
      <w:hyperlink r:id="rId8" w:history="1">
        <w:r w:rsidRPr="00E14A2C">
          <w:rPr>
            <w:rStyle w:val="af2"/>
            <w:rFonts w:ascii="Calibri" w:hAnsi="Calibri"/>
            <w:sz w:val="22"/>
            <w:szCs w:val="22"/>
            <w:lang w:eastAsia="ko-KR"/>
          </w:rPr>
          <w:t>https://ecfsapi.fcc.gov/file/11212224101742/5GAA%20Petition%20for%20Waiver%20-%20Final%2011.21.2018.pdf</w:t>
        </w:r>
      </w:hyperlink>
    </w:p>
    <w:p w14:paraId="415CF5BF" w14:textId="69BCC06B" w:rsidR="00E14A2C" w:rsidRDefault="00E14A2C" w:rsidP="00E14A2C">
      <w:pPr>
        <w:spacing w:before="120" w:after="60" w:line="240" w:lineRule="exact"/>
        <w:ind w:left="0" w:firstLine="0"/>
        <w:rPr>
          <w:rFonts w:ascii="Calibri" w:eastAsiaTheme="minorEastAsia" w:hAnsi="Calibri"/>
          <w:sz w:val="22"/>
          <w:szCs w:val="22"/>
          <w:lang w:eastAsia="ko-KR"/>
        </w:rPr>
      </w:pPr>
      <w:r>
        <w:rPr>
          <w:rFonts w:ascii="Calibri" w:eastAsiaTheme="minorEastAsia" w:hAnsi="Calibri" w:hint="eastAsia"/>
          <w:sz w:val="22"/>
          <w:szCs w:val="22"/>
          <w:lang w:eastAsia="ko-KR"/>
        </w:rPr>
        <w:t>[</w:t>
      </w:r>
      <w:r w:rsidR="001471AD">
        <w:rPr>
          <w:rFonts w:ascii="Calibri" w:eastAsiaTheme="minorEastAsia" w:hAnsi="Calibri"/>
          <w:sz w:val="22"/>
          <w:szCs w:val="22"/>
          <w:lang w:eastAsia="ko-KR"/>
        </w:rPr>
        <w:t>4</w:t>
      </w:r>
      <w:r>
        <w:rPr>
          <w:rFonts w:ascii="Calibri" w:eastAsiaTheme="minorEastAsia" w:hAnsi="Calibri"/>
          <w:sz w:val="22"/>
          <w:szCs w:val="22"/>
          <w:lang w:eastAsia="ko-KR"/>
        </w:rPr>
        <w:t xml:space="preserve">] </w:t>
      </w:r>
      <w:hyperlink r:id="rId9" w:history="1">
        <w:r w:rsidRPr="00F91327">
          <w:rPr>
            <w:rStyle w:val="af2"/>
            <w:rFonts w:ascii="Calibri" w:hAnsi="Calibri" w:hint="eastAsia"/>
            <w:sz w:val="22"/>
            <w:szCs w:val="22"/>
            <w:lang w:val="en-US" w:eastAsia="ko-KR"/>
          </w:rPr>
          <w:t>http://</w:t>
        </w:r>
      </w:hyperlink>
      <w:hyperlink r:id="rId10" w:history="1">
        <w:r w:rsidRPr="00F91327">
          <w:rPr>
            <w:rStyle w:val="af2"/>
            <w:rFonts w:ascii="Calibri" w:hAnsi="Calibri" w:hint="eastAsia"/>
            <w:sz w:val="22"/>
            <w:szCs w:val="22"/>
            <w:lang w:val="en-US" w:eastAsia="ko-KR"/>
          </w:rPr>
          <w:t>www.etnews.com/20191101000246</w:t>
        </w:r>
      </w:hyperlink>
      <w:r w:rsidRPr="00F91327">
        <w:rPr>
          <w:rFonts w:ascii="Calibri" w:hAnsi="Calibri" w:hint="eastAsia"/>
          <w:sz w:val="22"/>
          <w:szCs w:val="22"/>
          <w:u w:val="single"/>
          <w:lang w:val="en-US" w:eastAsia="ko-KR"/>
        </w:rPr>
        <w:t xml:space="preserve"> (written in Korean)</w:t>
      </w:r>
    </w:p>
    <w:p w14:paraId="5BF0854E" w14:textId="217B6CA3" w:rsidR="00F91327" w:rsidRPr="00E14A2C" w:rsidRDefault="00F91327" w:rsidP="00E14A2C">
      <w:pPr>
        <w:spacing w:before="120" w:after="60" w:line="240" w:lineRule="exact"/>
        <w:ind w:left="0" w:firstLine="0"/>
        <w:rPr>
          <w:rFonts w:ascii="Calibri" w:eastAsiaTheme="minorEastAsia" w:hAnsi="Calibri"/>
          <w:sz w:val="22"/>
          <w:szCs w:val="22"/>
          <w:lang w:val="en-US" w:eastAsia="ko-KR"/>
        </w:rPr>
      </w:pPr>
    </w:p>
    <w:p w14:paraId="2A926B86" w14:textId="77777777" w:rsidR="00F91327" w:rsidRPr="00E14A2C" w:rsidRDefault="00F91327" w:rsidP="00E14A2C">
      <w:pPr>
        <w:spacing w:before="120" w:after="60" w:line="240" w:lineRule="exact"/>
        <w:ind w:left="0" w:firstLine="0"/>
        <w:rPr>
          <w:rFonts w:ascii="Calibri" w:eastAsiaTheme="minorEastAsia" w:hAnsi="Calibri"/>
          <w:sz w:val="22"/>
          <w:szCs w:val="22"/>
          <w:lang w:eastAsia="ko-KR"/>
        </w:rPr>
      </w:pPr>
    </w:p>
    <w:p w14:paraId="2E19E196" w14:textId="77777777" w:rsidR="00F06D3B" w:rsidRPr="002429D9" w:rsidRDefault="00F06D3B" w:rsidP="00EB2677">
      <w:pPr>
        <w:ind w:left="0" w:firstLine="0"/>
        <w:rPr>
          <w:rFonts w:ascii="Calibri" w:hAnsi="Calibri"/>
          <w:sz w:val="22"/>
          <w:szCs w:val="22"/>
        </w:rPr>
      </w:pPr>
    </w:p>
    <w:sectPr w:rsidR="00F06D3B" w:rsidRPr="002429D9"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07663" w14:textId="77777777" w:rsidR="005B436C" w:rsidRDefault="005B436C" w:rsidP="009934DD">
      <w:pPr>
        <w:spacing w:before="0" w:after="0" w:line="240" w:lineRule="auto"/>
      </w:pPr>
      <w:r>
        <w:separator/>
      </w:r>
    </w:p>
  </w:endnote>
  <w:endnote w:type="continuationSeparator" w:id="0">
    <w:p w14:paraId="4292D8D7" w14:textId="77777777" w:rsidR="005B436C" w:rsidRDefault="005B436C"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MS Gothic">
    <w:altName w:val="‚l‚r ƒSƒVƒbƒN"/>
    <w:panose1 w:val="020B0609070205080204"/>
    <w:charset w:val="80"/>
    <w:family w:val="modern"/>
    <w:pitch w:val="fixed"/>
    <w:sig w:usb0="E00002FF" w:usb1="6AC7FDFB" w:usb2="00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69C7C" w14:textId="77777777" w:rsidR="005B436C" w:rsidRDefault="005B436C" w:rsidP="009934DD">
      <w:pPr>
        <w:spacing w:before="0" w:after="0" w:line="240" w:lineRule="auto"/>
      </w:pPr>
      <w:r>
        <w:separator/>
      </w:r>
    </w:p>
  </w:footnote>
  <w:footnote w:type="continuationSeparator" w:id="0">
    <w:p w14:paraId="21468A77" w14:textId="77777777" w:rsidR="005B436C" w:rsidRDefault="005B436C"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42EF1"/>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743223F"/>
    <w:multiLevelType w:val="hybridMultilevel"/>
    <w:tmpl w:val="85C0A530"/>
    <w:lvl w:ilvl="0" w:tplc="14320C90">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5">
      <w:start w:val="1"/>
      <w:numFmt w:val="bullet"/>
      <w:lvlText w:val=""/>
      <w:lvlJc w:val="left"/>
      <w:pPr>
        <w:tabs>
          <w:tab w:val="num" w:pos="2000"/>
        </w:tabs>
        <w:ind w:left="20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 w15:restartNumberingAfterBreak="0">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54680D"/>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20"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78B1D8A"/>
    <w:multiLevelType w:val="hybridMultilevel"/>
    <w:tmpl w:val="188C37DC"/>
    <w:lvl w:ilvl="0" w:tplc="FF98FF3A">
      <w:start w:val="1"/>
      <w:numFmt w:val="decimal"/>
      <w:lvlText w:val="[%1]"/>
      <w:lvlJc w:val="left"/>
      <w:pPr>
        <w:ind w:left="683"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37"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39" w15:restartNumberingAfterBreak="0">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0"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42" w15:restartNumberingAfterBreak="0">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3"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4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5"/>
  </w:num>
  <w:num w:numId="2">
    <w:abstractNumId w:val="0"/>
  </w:num>
  <w:num w:numId="3">
    <w:abstractNumId w:val="24"/>
  </w:num>
  <w:num w:numId="4">
    <w:abstractNumId w:val="27"/>
  </w:num>
  <w:num w:numId="5">
    <w:abstractNumId w:val="8"/>
  </w:num>
  <w:num w:numId="6">
    <w:abstractNumId w:val="35"/>
  </w:num>
  <w:num w:numId="7">
    <w:abstractNumId w:val="16"/>
  </w:num>
  <w:num w:numId="8">
    <w:abstractNumId w:val="19"/>
  </w:num>
  <w:num w:numId="9">
    <w:abstractNumId w:val="31"/>
  </w:num>
  <w:num w:numId="10">
    <w:abstractNumId w:val="8"/>
  </w:num>
  <w:num w:numId="11">
    <w:abstractNumId w:val="38"/>
  </w:num>
  <w:num w:numId="12">
    <w:abstractNumId w:val="26"/>
  </w:num>
  <w:num w:numId="13">
    <w:abstractNumId w:val="39"/>
  </w:num>
  <w:num w:numId="14">
    <w:abstractNumId w:val="15"/>
  </w:num>
  <w:num w:numId="15">
    <w:abstractNumId w:val="42"/>
  </w:num>
  <w:num w:numId="16">
    <w:abstractNumId w:val="47"/>
  </w:num>
  <w:num w:numId="17">
    <w:abstractNumId w:val="3"/>
  </w:num>
  <w:num w:numId="18">
    <w:abstractNumId w:val="4"/>
  </w:num>
  <w:num w:numId="19">
    <w:abstractNumId w:val="5"/>
  </w:num>
  <w:num w:numId="20">
    <w:abstractNumId w:val="2"/>
  </w:num>
  <w:num w:numId="21">
    <w:abstractNumId w:val="34"/>
  </w:num>
  <w:num w:numId="22">
    <w:abstractNumId w:val="41"/>
  </w:num>
  <w:num w:numId="23">
    <w:abstractNumId w:val="11"/>
  </w:num>
  <w:num w:numId="24">
    <w:abstractNumId w:val="14"/>
  </w:num>
  <w:num w:numId="25">
    <w:abstractNumId w:val="12"/>
  </w:num>
  <w:num w:numId="26">
    <w:abstractNumId w:val="9"/>
  </w:num>
  <w:num w:numId="27">
    <w:abstractNumId w:val="50"/>
  </w:num>
  <w:num w:numId="28">
    <w:abstractNumId w:val="43"/>
  </w:num>
  <w:num w:numId="29">
    <w:abstractNumId w:val="21"/>
  </w:num>
  <w:num w:numId="30">
    <w:abstractNumId w:val="36"/>
  </w:num>
  <w:num w:numId="31">
    <w:abstractNumId w:val="1"/>
  </w:num>
  <w:num w:numId="32">
    <w:abstractNumId w:val="23"/>
  </w:num>
  <w:num w:numId="33">
    <w:abstractNumId w:val="49"/>
  </w:num>
  <w:num w:numId="34">
    <w:abstractNumId w:val="23"/>
  </w:num>
  <w:num w:numId="35">
    <w:abstractNumId w:val="49"/>
  </w:num>
  <w:num w:numId="36">
    <w:abstractNumId w:val="26"/>
  </w:num>
  <w:num w:numId="37">
    <w:abstractNumId w:val="10"/>
  </w:num>
  <w:num w:numId="38">
    <w:abstractNumId w:val="33"/>
  </w:num>
  <w:num w:numId="39">
    <w:abstractNumId w:val="6"/>
  </w:num>
  <w:num w:numId="40">
    <w:abstractNumId w:val="37"/>
  </w:num>
  <w:num w:numId="41">
    <w:abstractNumId w:val="44"/>
  </w:num>
  <w:num w:numId="42">
    <w:abstractNumId w:val="25"/>
  </w:num>
  <w:num w:numId="43">
    <w:abstractNumId w:val="51"/>
  </w:num>
  <w:num w:numId="44">
    <w:abstractNumId w:val="29"/>
  </w:num>
  <w:num w:numId="45">
    <w:abstractNumId w:val="48"/>
  </w:num>
  <w:num w:numId="46">
    <w:abstractNumId w:val="22"/>
  </w:num>
  <w:num w:numId="47">
    <w:abstractNumId w:val="17"/>
  </w:num>
  <w:num w:numId="48">
    <w:abstractNumId w:val="30"/>
  </w:num>
  <w:num w:numId="49">
    <w:abstractNumId w:val="40"/>
  </w:num>
  <w:num w:numId="50">
    <w:abstractNumId w:val="28"/>
  </w:num>
  <w:num w:numId="51">
    <w:abstractNumId w:val="32"/>
  </w:num>
  <w:num w:numId="52">
    <w:abstractNumId w:val="13"/>
  </w:num>
  <w:num w:numId="53">
    <w:abstractNumId w:val="20"/>
  </w:num>
  <w:num w:numId="54">
    <w:abstractNumId w:val="18"/>
  </w:num>
  <w:num w:numId="55">
    <w:abstractNumId w:val="46"/>
  </w:num>
  <w:num w:numId="56">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0EA"/>
    <w:rsid w:val="0000131E"/>
    <w:rsid w:val="0000420C"/>
    <w:rsid w:val="0000583A"/>
    <w:rsid w:val="00005B69"/>
    <w:rsid w:val="00007590"/>
    <w:rsid w:val="00007BF4"/>
    <w:rsid w:val="000101B4"/>
    <w:rsid w:val="0001270E"/>
    <w:rsid w:val="00013034"/>
    <w:rsid w:val="000145C7"/>
    <w:rsid w:val="00016060"/>
    <w:rsid w:val="00016316"/>
    <w:rsid w:val="00021E5C"/>
    <w:rsid w:val="00022756"/>
    <w:rsid w:val="00023DD2"/>
    <w:rsid w:val="00023DF5"/>
    <w:rsid w:val="00025032"/>
    <w:rsid w:val="00025E18"/>
    <w:rsid w:val="00030211"/>
    <w:rsid w:val="000306D2"/>
    <w:rsid w:val="00032A45"/>
    <w:rsid w:val="000348FC"/>
    <w:rsid w:val="00035D56"/>
    <w:rsid w:val="00035E09"/>
    <w:rsid w:val="00036F09"/>
    <w:rsid w:val="00037117"/>
    <w:rsid w:val="000378B7"/>
    <w:rsid w:val="00040C53"/>
    <w:rsid w:val="000412CF"/>
    <w:rsid w:val="00041E83"/>
    <w:rsid w:val="00042027"/>
    <w:rsid w:val="000435D8"/>
    <w:rsid w:val="00044005"/>
    <w:rsid w:val="00044BDC"/>
    <w:rsid w:val="00051C73"/>
    <w:rsid w:val="00052BD1"/>
    <w:rsid w:val="00052CA2"/>
    <w:rsid w:val="0005518E"/>
    <w:rsid w:val="00055BA5"/>
    <w:rsid w:val="00055BAC"/>
    <w:rsid w:val="00064D77"/>
    <w:rsid w:val="00065304"/>
    <w:rsid w:val="0007013B"/>
    <w:rsid w:val="00070A55"/>
    <w:rsid w:val="0007316D"/>
    <w:rsid w:val="00074446"/>
    <w:rsid w:val="00074D5A"/>
    <w:rsid w:val="000750ED"/>
    <w:rsid w:val="00075FC1"/>
    <w:rsid w:val="00077308"/>
    <w:rsid w:val="00080C1F"/>
    <w:rsid w:val="00085041"/>
    <w:rsid w:val="0008771D"/>
    <w:rsid w:val="00087CC4"/>
    <w:rsid w:val="0009089D"/>
    <w:rsid w:val="000926AA"/>
    <w:rsid w:val="00092CEE"/>
    <w:rsid w:val="00094E68"/>
    <w:rsid w:val="000962DB"/>
    <w:rsid w:val="0009666E"/>
    <w:rsid w:val="00096995"/>
    <w:rsid w:val="00096EDA"/>
    <w:rsid w:val="00097CE8"/>
    <w:rsid w:val="000A44C8"/>
    <w:rsid w:val="000A5143"/>
    <w:rsid w:val="000A5587"/>
    <w:rsid w:val="000B0897"/>
    <w:rsid w:val="000B1D7B"/>
    <w:rsid w:val="000B1FC7"/>
    <w:rsid w:val="000B239D"/>
    <w:rsid w:val="000B27AD"/>
    <w:rsid w:val="000B2AE6"/>
    <w:rsid w:val="000B30E4"/>
    <w:rsid w:val="000B55BD"/>
    <w:rsid w:val="000C0F7B"/>
    <w:rsid w:val="000C2E76"/>
    <w:rsid w:val="000C3A91"/>
    <w:rsid w:val="000C5074"/>
    <w:rsid w:val="000C59B1"/>
    <w:rsid w:val="000C6245"/>
    <w:rsid w:val="000C6A38"/>
    <w:rsid w:val="000C7651"/>
    <w:rsid w:val="000C79A4"/>
    <w:rsid w:val="000D02E3"/>
    <w:rsid w:val="000D1D06"/>
    <w:rsid w:val="000D28BE"/>
    <w:rsid w:val="000D28C6"/>
    <w:rsid w:val="000D3F52"/>
    <w:rsid w:val="000D42A7"/>
    <w:rsid w:val="000D4B0D"/>
    <w:rsid w:val="000D77D6"/>
    <w:rsid w:val="000E144E"/>
    <w:rsid w:val="000E1796"/>
    <w:rsid w:val="000E3E1F"/>
    <w:rsid w:val="000E3EF3"/>
    <w:rsid w:val="000E5E10"/>
    <w:rsid w:val="000E69F6"/>
    <w:rsid w:val="000E6DFD"/>
    <w:rsid w:val="000F11C1"/>
    <w:rsid w:val="000F20A1"/>
    <w:rsid w:val="000F3C74"/>
    <w:rsid w:val="000F3D2D"/>
    <w:rsid w:val="000F4958"/>
    <w:rsid w:val="000F593B"/>
    <w:rsid w:val="000F74F9"/>
    <w:rsid w:val="00100FF7"/>
    <w:rsid w:val="001013BE"/>
    <w:rsid w:val="00101608"/>
    <w:rsid w:val="00102E31"/>
    <w:rsid w:val="001032DB"/>
    <w:rsid w:val="0010475D"/>
    <w:rsid w:val="001047D3"/>
    <w:rsid w:val="001058AE"/>
    <w:rsid w:val="001062D9"/>
    <w:rsid w:val="001066AB"/>
    <w:rsid w:val="001073A6"/>
    <w:rsid w:val="001076FA"/>
    <w:rsid w:val="001101E9"/>
    <w:rsid w:val="001107ED"/>
    <w:rsid w:val="00112441"/>
    <w:rsid w:val="0011278E"/>
    <w:rsid w:val="00113917"/>
    <w:rsid w:val="00115909"/>
    <w:rsid w:val="00115DEF"/>
    <w:rsid w:val="00115FE1"/>
    <w:rsid w:val="001164D9"/>
    <w:rsid w:val="00116C6D"/>
    <w:rsid w:val="001170EB"/>
    <w:rsid w:val="0011750A"/>
    <w:rsid w:val="00120091"/>
    <w:rsid w:val="00120C94"/>
    <w:rsid w:val="00121094"/>
    <w:rsid w:val="00121115"/>
    <w:rsid w:val="00126B74"/>
    <w:rsid w:val="00126D44"/>
    <w:rsid w:val="00126F9E"/>
    <w:rsid w:val="00127909"/>
    <w:rsid w:val="00130E39"/>
    <w:rsid w:val="001310EA"/>
    <w:rsid w:val="00131CC2"/>
    <w:rsid w:val="00132067"/>
    <w:rsid w:val="00136754"/>
    <w:rsid w:val="00137D9E"/>
    <w:rsid w:val="00137EB1"/>
    <w:rsid w:val="00140CC2"/>
    <w:rsid w:val="00142DD3"/>
    <w:rsid w:val="0014471D"/>
    <w:rsid w:val="001471A8"/>
    <w:rsid w:val="001471AD"/>
    <w:rsid w:val="0015013C"/>
    <w:rsid w:val="0015154B"/>
    <w:rsid w:val="001522FE"/>
    <w:rsid w:val="001530A9"/>
    <w:rsid w:val="00155704"/>
    <w:rsid w:val="00155EAD"/>
    <w:rsid w:val="001575D4"/>
    <w:rsid w:val="00161239"/>
    <w:rsid w:val="001630AF"/>
    <w:rsid w:val="001638E5"/>
    <w:rsid w:val="00163B8F"/>
    <w:rsid w:val="00167A33"/>
    <w:rsid w:val="00167DC7"/>
    <w:rsid w:val="0017220F"/>
    <w:rsid w:val="00174F16"/>
    <w:rsid w:val="0017552B"/>
    <w:rsid w:val="001758B2"/>
    <w:rsid w:val="00175B76"/>
    <w:rsid w:val="00176151"/>
    <w:rsid w:val="001765B7"/>
    <w:rsid w:val="00181055"/>
    <w:rsid w:val="001814B0"/>
    <w:rsid w:val="001816C2"/>
    <w:rsid w:val="00181F7E"/>
    <w:rsid w:val="00182C94"/>
    <w:rsid w:val="00183256"/>
    <w:rsid w:val="00185499"/>
    <w:rsid w:val="001861EB"/>
    <w:rsid w:val="00186B89"/>
    <w:rsid w:val="0018791E"/>
    <w:rsid w:val="00190EDF"/>
    <w:rsid w:val="001915D2"/>
    <w:rsid w:val="00193BD0"/>
    <w:rsid w:val="00193E38"/>
    <w:rsid w:val="0019421C"/>
    <w:rsid w:val="00195226"/>
    <w:rsid w:val="001958EC"/>
    <w:rsid w:val="00195A52"/>
    <w:rsid w:val="00195CAF"/>
    <w:rsid w:val="00196BB4"/>
    <w:rsid w:val="001973F9"/>
    <w:rsid w:val="001A1C13"/>
    <w:rsid w:val="001A2315"/>
    <w:rsid w:val="001A2FCD"/>
    <w:rsid w:val="001A322A"/>
    <w:rsid w:val="001A3F84"/>
    <w:rsid w:val="001A438A"/>
    <w:rsid w:val="001A54DE"/>
    <w:rsid w:val="001A6280"/>
    <w:rsid w:val="001A7B41"/>
    <w:rsid w:val="001B162A"/>
    <w:rsid w:val="001B2C32"/>
    <w:rsid w:val="001B409F"/>
    <w:rsid w:val="001B4F0A"/>
    <w:rsid w:val="001B57B2"/>
    <w:rsid w:val="001B57E4"/>
    <w:rsid w:val="001C0F5B"/>
    <w:rsid w:val="001C17DE"/>
    <w:rsid w:val="001C1F89"/>
    <w:rsid w:val="001C27C9"/>
    <w:rsid w:val="001C4997"/>
    <w:rsid w:val="001C771C"/>
    <w:rsid w:val="001D04BF"/>
    <w:rsid w:val="001D0DFA"/>
    <w:rsid w:val="001D309B"/>
    <w:rsid w:val="001D310F"/>
    <w:rsid w:val="001D5A50"/>
    <w:rsid w:val="001E1745"/>
    <w:rsid w:val="001E4299"/>
    <w:rsid w:val="001E4609"/>
    <w:rsid w:val="001E48BA"/>
    <w:rsid w:val="001F0E21"/>
    <w:rsid w:val="001F1972"/>
    <w:rsid w:val="001F2D9E"/>
    <w:rsid w:val="001F345E"/>
    <w:rsid w:val="001F52F4"/>
    <w:rsid w:val="001F5D73"/>
    <w:rsid w:val="001F6A28"/>
    <w:rsid w:val="001F7AC1"/>
    <w:rsid w:val="002017A1"/>
    <w:rsid w:val="0020233D"/>
    <w:rsid w:val="00205D76"/>
    <w:rsid w:val="00206351"/>
    <w:rsid w:val="002102FA"/>
    <w:rsid w:val="00210412"/>
    <w:rsid w:val="002118B2"/>
    <w:rsid w:val="002129E4"/>
    <w:rsid w:val="00212B31"/>
    <w:rsid w:val="00214C3A"/>
    <w:rsid w:val="002178BB"/>
    <w:rsid w:val="002217D9"/>
    <w:rsid w:val="00221DEA"/>
    <w:rsid w:val="002229D1"/>
    <w:rsid w:val="00223DFF"/>
    <w:rsid w:val="00227244"/>
    <w:rsid w:val="002272C0"/>
    <w:rsid w:val="002277FD"/>
    <w:rsid w:val="00227AFA"/>
    <w:rsid w:val="00230733"/>
    <w:rsid w:val="00231C48"/>
    <w:rsid w:val="00232B6A"/>
    <w:rsid w:val="002340BA"/>
    <w:rsid w:val="00234FB8"/>
    <w:rsid w:val="00236ED8"/>
    <w:rsid w:val="0024080E"/>
    <w:rsid w:val="002429D9"/>
    <w:rsid w:val="00243260"/>
    <w:rsid w:val="00243D91"/>
    <w:rsid w:val="00245D4F"/>
    <w:rsid w:val="00247A0A"/>
    <w:rsid w:val="00247A17"/>
    <w:rsid w:val="00250257"/>
    <w:rsid w:val="00251C9C"/>
    <w:rsid w:val="002522C9"/>
    <w:rsid w:val="00252781"/>
    <w:rsid w:val="0025388F"/>
    <w:rsid w:val="00255DA7"/>
    <w:rsid w:val="0025685A"/>
    <w:rsid w:val="00260B90"/>
    <w:rsid w:val="00261037"/>
    <w:rsid w:val="00263CE9"/>
    <w:rsid w:val="0026551F"/>
    <w:rsid w:val="00265B1C"/>
    <w:rsid w:val="00265C81"/>
    <w:rsid w:val="00265FF9"/>
    <w:rsid w:val="00266B4F"/>
    <w:rsid w:val="00270B52"/>
    <w:rsid w:val="00270F31"/>
    <w:rsid w:val="00272D25"/>
    <w:rsid w:val="00272EDC"/>
    <w:rsid w:val="00277844"/>
    <w:rsid w:val="00280424"/>
    <w:rsid w:val="00280775"/>
    <w:rsid w:val="00287611"/>
    <w:rsid w:val="00290AE7"/>
    <w:rsid w:val="00290C8A"/>
    <w:rsid w:val="0029457B"/>
    <w:rsid w:val="002955EB"/>
    <w:rsid w:val="002957BE"/>
    <w:rsid w:val="00295C05"/>
    <w:rsid w:val="0029706B"/>
    <w:rsid w:val="00297954"/>
    <w:rsid w:val="002A08C0"/>
    <w:rsid w:val="002A0C3E"/>
    <w:rsid w:val="002A170C"/>
    <w:rsid w:val="002A1FDB"/>
    <w:rsid w:val="002A3F5D"/>
    <w:rsid w:val="002A4C78"/>
    <w:rsid w:val="002A4EB4"/>
    <w:rsid w:val="002B09EB"/>
    <w:rsid w:val="002B1812"/>
    <w:rsid w:val="002B3286"/>
    <w:rsid w:val="002B4344"/>
    <w:rsid w:val="002B62A9"/>
    <w:rsid w:val="002C0C73"/>
    <w:rsid w:val="002C1222"/>
    <w:rsid w:val="002C376D"/>
    <w:rsid w:val="002C3BA6"/>
    <w:rsid w:val="002C4901"/>
    <w:rsid w:val="002C4982"/>
    <w:rsid w:val="002C5150"/>
    <w:rsid w:val="002C5D56"/>
    <w:rsid w:val="002C735B"/>
    <w:rsid w:val="002C7992"/>
    <w:rsid w:val="002D36BF"/>
    <w:rsid w:val="002D43CF"/>
    <w:rsid w:val="002D5749"/>
    <w:rsid w:val="002D5A9A"/>
    <w:rsid w:val="002D5AFA"/>
    <w:rsid w:val="002D6852"/>
    <w:rsid w:val="002D7811"/>
    <w:rsid w:val="002E2E59"/>
    <w:rsid w:val="002E3B59"/>
    <w:rsid w:val="002E40C2"/>
    <w:rsid w:val="002E4B58"/>
    <w:rsid w:val="002E54E7"/>
    <w:rsid w:val="002E63DA"/>
    <w:rsid w:val="002E63EF"/>
    <w:rsid w:val="002E6A1A"/>
    <w:rsid w:val="002E70E9"/>
    <w:rsid w:val="002E73B2"/>
    <w:rsid w:val="002F1835"/>
    <w:rsid w:val="002F1AB8"/>
    <w:rsid w:val="002F1C1D"/>
    <w:rsid w:val="002F3759"/>
    <w:rsid w:val="002F38A6"/>
    <w:rsid w:val="002F3ABA"/>
    <w:rsid w:val="002F3D66"/>
    <w:rsid w:val="002F444F"/>
    <w:rsid w:val="002F5667"/>
    <w:rsid w:val="002F698D"/>
    <w:rsid w:val="002F69A5"/>
    <w:rsid w:val="002F6A6F"/>
    <w:rsid w:val="003027B7"/>
    <w:rsid w:val="00303522"/>
    <w:rsid w:val="00304265"/>
    <w:rsid w:val="00307B65"/>
    <w:rsid w:val="003123FD"/>
    <w:rsid w:val="00313873"/>
    <w:rsid w:val="00315E04"/>
    <w:rsid w:val="00320D62"/>
    <w:rsid w:val="00321013"/>
    <w:rsid w:val="00322BAB"/>
    <w:rsid w:val="003235C2"/>
    <w:rsid w:val="0032486A"/>
    <w:rsid w:val="00324AC8"/>
    <w:rsid w:val="00324C5A"/>
    <w:rsid w:val="003259D4"/>
    <w:rsid w:val="00330CE1"/>
    <w:rsid w:val="00331699"/>
    <w:rsid w:val="00332159"/>
    <w:rsid w:val="00333815"/>
    <w:rsid w:val="00334C2F"/>
    <w:rsid w:val="003352A0"/>
    <w:rsid w:val="0033649B"/>
    <w:rsid w:val="00336DAD"/>
    <w:rsid w:val="0033737C"/>
    <w:rsid w:val="0033784C"/>
    <w:rsid w:val="00337F7E"/>
    <w:rsid w:val="003401C2"/>
    <w:rsid w:val="003414C0"/>
    <w:rsid w:val="00341671"/>
    <w:rsid w:val="003418D1"/>
    <w:rsid w:val="00341C58"/>
    <w:rsid w:val="00342859"/>
    <w:rsid w:val="00342B3A"/>
    <w:rsid w:val="003440BA"/>
    <w:rsid w:val="003449CE"/>
    <w:rsid w:val="00345BB1"/>
    <w:rsid w:val="00350842"/>
    <w:rsid w:val="00352609"/>
    <w:rsid w:val="00352694"/>
    <w:rsid w:val="00352AD9"/>
    <w:rsid w:val="00352BEC"/>
    <w:rsid w:val="00353C7B"/>
    <w:rsid w:val="0035614D"/>
    <w:rsid w:val="00356415"/>
    <w:rsid w:val="0035644A"/>
    <w:rsid w:val="0036089B"/>
    <w:rsid w:val="003612BA"/>
    <w:rsid w:val="00362521"/>
    <w:rsid w:val="0036560D"/>
    <w:rsid w:val="00365DEC"/>
    <w:rsid w:val="0036624B"/>
    <w:rsid w:val="0036787C"/>
    <w:rsid w:val="00370F90"/>
    <w:rsid w:val="00372481"/>
    <w:rsid w:val="00374013"/>
    <w:rsid w:val="00374512"/>
    <w:rsid w:val="00375A2E"/>
    <w:rsid w:val="00375D36"/>
    <w:rsid w:val="00376154"/>
    <w:rsid w:val="003769B7"/>
    <w:rsid w:val="003776ED"/>
    <w:rsid w:val="00377CFA"/>
    <w:rsid w:val="00377F8D"/>
    <w:rsid w:val="0038024D"/>
    <w:rsid w:val="00383E11"/>
    <w:rsid w:val="0038475B"/>
    <w:rsid w:val="003902BA"/>
    <w:rsid w:val="003904B7"/>
    <w:rsid w:val="00391675"/>
    <w:rsid w:val="0039231B"/>
    <w:rsid w:val="00393D25"/>
    <w:rsid w:val="0039553F"/>
    <w:rsid w:val="003961E8"/>
    <w:rsid w:val="00397529"/>
    <w:rsid w:val="00397C0F"/>
    <w:rsid w:val="003A1016"/>
    <w:rsid w:val="003A18F0"/>
    <w:rsid w:val="003A1AFB"/>
    <w:rsid w:val="003A2037"/>
    <w:rsid w:val="003A22D2"/>
    <w:rsid w:val="003A3873"/>
    <w:rsid w:val="003A3E24"/>
    <w:rsid w:val="003A3F02"/>
    <w:rsid w:val="003A491D"/>
    <w:rsid w:val="003A4F3C"/>
    <w:rsid w:val="003A562D"/>
    <w:rsid w:val="003A5E65"/>
    <w:rsid w:val="003A6008"/>
    <w:rsid w:val="003A624C"/>
    <w:rsid w:val="003A76E6"/>
    <w:rsid w:val="003B11CD"/>
    <w:rsid w:val="003B2CD5"/>
    <w:rsid w:val="003B482D"/>
    <w:rsid w:val="003B5F28"/>
    <w:rsid w:val="003B6FCD"/>
    <w:rsid w:val="003C061C"/>
    <w:rsid w:val="003C1ACA"/>
    <w:rsid w:val="003C2268"/>
    <w:rsid w:val="003C2C59"/>
    <w:rsid w:val="003C3525"/>
    <w:rsid w:val="003C52FB"/>
    <w:rsid w:val="003C6C90"/>
    <w:rsid w:val="003D038B"/>
    <w:rsid w:val="003D14D1"/>
    <w:rsid w:val="003D21AD"/>
    <w:rsid w:val="003D3271"/>
    <w:rsid w:val="003D41AC"/>
    <w:rsid w:val="003D563D"/>
    <w:rsid w:val="003D655F"/>
    <w:rsid w:val="003D7430"/>
    <w:rsid w:val="003E0C4E"/>
    <w:rsid w:val="003E0DFB"/>
    <w:rsid w:val="003E1DA7"/>
    <w:rsid w:val="003E38E9"/>
    <w:rsid w:val="003E49A5"/>
    <w:rsid w:val="003E53F8"/>
    <w:rsid w:val="003F2360"/>
    <w:rsid w:val="003F2EED"/>
    <w:rsid w:val="003F37BE"/>
    <w:rsid w:val="003F4156"/>
    <w:rsid w:val="003F4537"/>
    <w:rsid w:val="003F61AA"/>
    <w:rsid w:val="003F61AD"/>
    <w:rsid w:val="003F65EC"/>
    <w:rsid w:val="003F67F4"/>
    <w:rsid w:val="004018D8"/>
    <w:rsid w:val="004025D6"/>
    <w:rsid w:val="004026D9"/>
    <w:rsid w:val="00404C53"/>
    <w:rsid w:val="00405C85"/>
    <w:rsid w:val="00411C6B"/>
    <w:rsid w:val="00412326"/>
    <w:rsid w:val="004136D0"/>
    <w:rsid w:val="00414348"/>
    <w:rsid w:val="0041677F"/>
    <w:rsid w:val="00417744"/>
    <w:rsid w:val="004213CB"/>
    <w:rsid w:val="00422825"/>
    <w:rsid w:val="004245A7"/>
    <w:rsid w:val="00425ED3"/>
    <w:rsid w:val="00426931"/>
    <w:rsid w:val="00431FC9"/>
    <w:rsid w:val="004327C3"/>
    <w:rsid w:val="00432E18"/>
    <w:rsid w:val="00433392"/>
    <w:rsid w:val="00433E63"/>
    <w:rsid w:val="00437AD6"/>
    <w:rsid w:val="004419E0"/>
    <w:rsid w:val="00443696"/>
    <w:rsid w:val="00445A9C"/>
    <w:rsid w:val="00446318"/>
    <w:rsid w:val="00446C8A"/>
    <w:rsid w:val="00451FEE"/>
    <w:rsid w:val="00452BE8"/>
    <w:rsid w:val="004537D8"/>
    <w:rsid w:val="00453F0B"/>
    <w:rsid w:val="00454624"/>
    <w:rsid w:val="004565C8"/>
    <w:rsid w:val="004628E3"/>
    <w:rsid w:val="00462D23"/>
    <w:rsid w:val="00464291"/>
    <w:rsid w:val="00464ED0"/>
    <w:rsid w:val="00470656"/>
    <w:rsid w:val="00475796"/>
    <w:rsid w:val="00475803"/>
    <w:rsid w:val="00475A15"/>
    <w:rsid w:val="00475FDF"/>
    <w:rsid w:val="00481B9B"/>
    <w:rsid w:val="00482A4E"/>
    <w:rsid w:val="00485072"/>
    <w:rsid w:val="00485C4E"/>
    <w:rsid w:val="00486206"/>
    <w:rsid w:val="0049098C"/>
    <w:rsid w:val="00490FD3"/>
    <w:rsid w:val="00491B6E"/>
    <w:rsid w:val="0049253B"/>
    <w:rsid w:val="00493EAA"/>
    <w:rsid w:val="0049525A"/>
    <w:rsid w:val="00495337"/>
    <w:rsid w:val="00495CB7"/>
    <w:rsid w:val="004A05FF"/>
    <w:rsid w:val="004A0DC6"/>
    <w:rsid w:val="004A3263"/>
    <w:rsid w:val="004A3F36"/>
    <w:rsid w:val="004B0B91"/>
    <w:rsid w:val="004B0D46"/>
    <w:rsid w:val="004B0DF2"/>
    <w:rsid w:val="004B15C4"/>
    <w:rsid w:val="004B46BB"/>
    <w:rsid w:val="004B5525"/>
    <w:rsid w:val="004B695E"/>
    <w:rsid w:val="004C0188"/>
    <w:rsid w:val="004C13AA"/>
    <w:rsid w:val="004C165C"/>
    <w:rsid w:val="004C17C9"/>
    <w:rsid w:val="004C321E"/>
    <w:rsid w:val="004C3677"/>
    <w:rsid w:val="004C493B"/>
    <w:rsid w:val="004C4EE0"/>
    <w:rsid w:val="004C5500"/>
    <w:rsid w:val="004C71BE"/>
    <w:rsid w:val="004C71EC"/>
    <w:rsid w:val="004C7B61"/>
    <w:rsid w:val="004D015A"/>
    <w:rsid w:val="004D020B"/>
    <w:rsid w:val="004D0857"/>
    <w:rsid w:val="004D2C21"/>
    <w:rsid w:val="004D5145"/>
    <w:rsid w:val="004D5DFB"/>
    <w:rsid w:val="004D6697"/>
    <w:rsid w:val="004E0AE2"/>
    <w:rsid w:val="004E1367"/>
    <w:rsid w:val="004E1B3C"/>
    <w:rsid w:val="004E1B58"/>
    <w:rsid w:val="004E1B76"/>
    <w:rsid w:val="004E1CD5"/>
    <w:rsid w:val="004E2CE6"/>
    <w:rsid w:val="004E3B34"/>
    <w:rsid w:val="004E69E4"/>
    <w:rsid w:val="004E78CE"/>
    <w:rsid w:val="004E7C19"/>
    <w:rsid w:val="004F047C"/>
    <w:rsid w:val="004F05A2"/>
    <w:rsid w:val="004F297A"/>
    <w:rsid w:val="004F3B0D"/>
    <w:rsid w:val="004F5E7B"/>
    <w:rsid w:val="004F61B9"/>
    <w:rsid w:val="004F6831"/>
    <w:rsid w:val="004F7DB2"/>
    <w:rsid w:val="00500639"/>
    <w:rsid w:val="00502134"/>
    <w:rsid w:val="00502C66"/>
    <w:rsid w:val="00503017"/>
    <w:rsid w:val="0050423D"/>
    <w:rsid w:val="00506CED"/>
    <w:rsid w:val="005070DD"/>
    <w:rsid w:val="005141B9"/>
    <w:rsid w:val="00515041"/>
    <w:rsid w:val="00523357"/>
    <w:rsid w:val="00525D24"/>
    <w:rsid w:val="005268BA"/>
    <w:rsid w:val="0053080C"/>
    <w:rsid w:val="00533C9D"/>
    <w:rsid w:val="00533CDD"/>
    <w:rsid w:val="005347FA"/>
    <w:rsid w:val="0054367D"/>
    <w:rsid w:val="00543732"/>
    <w:rsid w:val="00544BA4"/>
    <w:rsid w:val="00545407"/>
    <w:rsid w:val="00547D6A"/>
    <w:rsid w:val="00550B33"/>
    <w:rsid w:val="00550BDD"/>
    <w:rsid w:val="00551D5A"/>
    <w:rsid w:val="005526CE"/>
    <w:rsid w:val="00552E2C"/>
    <w:rsid w:val="00555F1D"/>
    <w:rsid w:val="00555F7F"/>
    <w:rsid w:val="00556103"/>
    <w:rsid w:val="0055656C"/>
    <w:rsid w:val="005569EB"/>
    <w:rsid w:val="005569FC"/>
    <w:rsid w:val="00557096"/>
    <w:rsid w:val="00557B21"/>
    <w:rsid w:val="00560C17"/>
    <w:rsid w:val="00562663"/>
    <w:rsid w:val="005637A0"/>
    <w:rsid w:val="0056462E"/>
    <w:rsid w:val="0056560C"/>
    <w:rsid w:val="00565C8B"/>
    <w:rsid w:val="00565DDB"/>
    <w:rsid w:val="0056667D"/>
    <w:rsid w:val="00572114"/>
    <w:rsid w:val="005736AF"/>
    <w:rsid w:val="00575E87"/>
    <w:rsid w:val="005768FB"/>
    <w:rsid w:val="00577CF6"/>
    <w:rsid w:val="005805E5"/>
    <w:rsid w:val="00580EB8"/>
    <w:rsid w:val="00581875"/>
    <w:rsid w:val="00582318"/>
    <w:rsid w:val="0058235A"/>
    <w:rsid w:val="0058235C"/>
    <w:rsid w:val="00582D11"/>
    <w:rsid w:val="00583A72"/>
    <w:rsid w:val="00587209"/>
    <w:rsid w:val="00587A09"/>
    <w:rsid w:val="005903B6"/>
    <w:rsid w:val="00590880"/>
    <w:rsid w:val="00590A04"/>
    <w:rsid w:val="00593198"/>
    <w:rsid w:val="0059370B"/>
    <w:rsid w:val="00593798"/>
    <w:rsid w:val="00593A75"/>
    <w:rsid w:val="005942DF"/>
    <w:rsid w:val="00594713"/>
    <w:rsid w:val="00594BD0"/>
    <w:rsid w:val="00595AE6"/>
    <w:rsid w:val="005A04C8"/>
    <w:rsid w:val="005A1964"/>
    <w:rsid w:val="005A4C2A"/>
    <w:rsid w:val="005B119F"/>
    <w:rsid w:val="005B3437"/>
    <w:rsid w:val="005B436C"/>
    <w:rsid w:val="005B5EB8"/>
    <w:rsid w:val="005B6097"/>
    <w:rsid w:val="005C382C"/>
    <w:rsid w:val="005C42E8"/>
    <w:rsid w:val="005C4B77"/>
    <w:rsid w:val="005C4DD2"/>
    <w:rsid w:val="005C5678"/>
    <w:rsid w:val="005C5AC3"/>
    <w:rsid w:val="005C78A1"/>
    <w:rsid w:val="005D07A3"/>
    <w:rsid w:val="005D0F0F"/>
    <w:rsid w:val="005D22E6"/>
    <w:rsid w:val="005D22E8"/>
    <w:rsid w:val="005D34D7"/>
    <w:rsid w:val="005D4395"/>
    <w:rsid w:val="005D4BD0"/>
    <w:rsid w:val="005D6059"/>
    <w:rsid w:val="005D6CFA"/>
    <w:rsid w:val="005E0547"/>
    <w:rsid w:val="005E1517"/>
    <w:rsid w:val="005E1D7E"/>
    <w:rsid w:val="005E29B8"/>
    <w:rsid w:val="005E3F18"/>
    <w:rsid w:val="005E65A2"/>
    <w:rsid w:val="005E7B72"/>
    <w:rsid w:val="005F1B10"/>
    <w:rsid w:val="005F2E65"/>
    <w:rsid w:val="005F3AE0"/>
    <w:rsid w:val="005F3F29"/>
    <w:rsid w:val="005F4133"/>
    <w:rsid w:val="005F643C"/>
    <w:rsid w:val="005F6759"/>
    <w:rsid w:val="005F7228"/>
    <w:rsid w:val="00600A63"/>
    <w:rsid w:val="00601D5A"/>
    <w:rsid w:val="006051FC"/>
    <w:rsid w:val="006062AD"/>
    <w:rsid w:val="00607ACE"/>
    <w:rsid w:val="00607B06"/>
    <w:rsid w:val="00607F2D"/>
    <w:rsid w:val="006100AB"/>
    <w:rsid w:val="0061266B"/>
    <w:rsid w:val="00612CBC"/>
    <w:rsid w:val="0061591A"/>
    <w:rsid w:val="006175E2"/>
    <w:rsid w:val="00620380"/>
    <w:rsid w:val="00620539"/>
    <w:rsid w:val="006207B7"/>
    <w:rsid w:val="00623049"/>
    <w:rsid w:val="006241E4"/>
    <w:rsid w:val="00626590"/>
    <w:rsid w:val="00626DBD"/>
    <w:rsid w:val="00627205"/>
    <w:rsid w:val="006275F5"/>
    <w:rsid w:val="00630582"/>
    <w:rsid w:val="006312E4"/>
    <w:rsid w:val="006324D6"/>
    <w:rsid w:val="006354F5"/>
    <w:rsid w:val="00635AB4"/>
    <w:rsid w:val="00640F99"/>
    <w:rsid w:val="006420D3"/>
    <w:rsid w:val="00642643"/>
    <w:rsid w:val="0064386F"/>
    <w:rsid w:val="0064465B"/>
    <w:rsid w:val="00644CF6"/>
    <w:rsid w:val="006465C9"/>
    <w:rsid w:val="00646A2C"/>
    <w:rsid w:val="00646EC1"/>
    <w:rsid w:val="0064700E"/>
    <w:rsid w:val="00650A1B"/>
    <w:rsid w:val="00652732"/>
    <w:rsid w:val="00652AA8"/>
    <w:rsid w:val="00654B6A"/>
    <w:rsid w:val="0065533F"/>
    <w:rsid w:val="0065579B"/>
    <w:rsid w:val="00655ABE"/>
    <w:rsid w:val="00655D74"/>
    <w:rsid w:val="00657421"/>
    <w:rsid w:val="0066010D"/>
    <w:rsid w:val="006613B1"/>
    <w:rsid w:val="006650DE"/>
    <w:rsid w:val="00667296"/>
    <w:rsid w:val="00670703"/>
    <w:rsid w:val="00670A01"/>
    <w:rsid w:val="00671C01"/>
    <w:rsid w:val="006722BC"/>
    <w:rsid w:val="006725D0"/>
    <w:rsid w:val="00674236"/>
    <w:rsid w:val="0067513F"/>
    <w:rsid w:val="00676BB9"/>
    <w:rsid w:val="00676FA5"/>
    <w:rsid w:val="00680FCF"/>
    <w:rsid w:val="0068142C"/>
    <w:rsid w:val="00682323"/>
    <w:rsid w:val="00682FD7"/>
    <w:rsid w:val="00685727"/>
    <w:rsid w:val="00685A9A"/>
    <w:rsid w:val="0068700E"/>
    <w:rsid w:val="006872E9"/>
    <w:rsid w:val="006877F6"/>
    <w:rsid w:val="00690F99"/>
    <w:rsid w:val="00691569"/>
    <w:rsid w:val="006927E0"/>
    <w:rsid w:val="00694735"/>
    <w:rsid w:val="00694E51"/>
    <w:rsid w:val="006950ED"/>
    <w:rsid w:val="00695DD2"/>
    <w:rsid w:val="006A170B"/>
    <w:rsid w:val="006A1B29"/>
    <w:rsid w:val="006A1D1A"/>
    <w:rsid w:val="006A31C1"/>
    <w:rsid w:val="006A42A4"/>
    <w:rsid w:val="006A5393"/>
    <w:rsid w:val="006A6054"/>
    <w:rsid w:val="006A6A23"/>
    <w:rsid w:val="006B0D9E"/>
    <w:rsid w:val="006B1C43"/>
    <w:rsid w:val="006B34D8"/>
    <w:rsid w:val="006B484F"/>
    <w:rsid w:val="006B59A8"/>
    <w:rsid w:val="006B7B93"/>
    <w:rsid w:val="006C4E7D"/>
    <w:rsid w:val="006C5504"/>
    <w:rsid w:val="006C6FDA"/>
    <w:rsid w:val="006C7359"/>
    <w:rsid w:val="006C78F8"/>
    <w:rsid w:val="006D3984"/>
    <w:rsid w:val="006D3FC5"/>
    <w:rsid w:val="006D49FC"/>
    <w:rsid w:val="006E064E"/>
    <w:rsid w:val="006E1079"/>
    <w:rsid w:val="006E233B"/>
    <w:rsid w:val="006E2382"/>
    <w:rsid w:val="006E373C"/>
    <w:rsid w:val="006E52A8"/>
    <w:rsid w:val="006E7549"/>
    <w:rsid w:val="006E7556"/>
    <w:rsid w:val="006E7565"/>
    <w:rsid w:val="006F0CE5"/>
    <w:rsid w:val="006F1008"/>
    <w:rsid w:val="006F1247"/>
    <w:rsid w:val="006F176C"/>
    <w:rsid w:val="006F3BB6"/>
    <w:rsid w:val="006F3C76"/>
    <w:rsid w:val="006F4DEC"/>
    <w:rsid w:val="006F57D1"/>
    <w:rsid w:val="006F5F87"/>
    <w:rsid w:val="006F61DB"/>
    <w:rsid w:val="006F63B5"/>
    <w:rsid w:val="00701375"/>
    <w:rsid w:val="00701DAB"/>
    <w:rsid w:val="00702A3C"/>
    <w:rsid w:val="00705BA8"/>
    <w:rsid w:val="00705D07"/>
    <w:rsid w:val="007065B7"/>
    <w:rsid w:val="007073A1"/>
    <w:rsid w:val="00710277"/>
    <w:rsid w:val="0071055D"/>
    <w:rsid w:val="00714980"/>
    <w:rsid w:val="00715C69"/>
    <w:rsid w:val="007163D6"/>
    <w:rsid w:val="00716D9A"/>
    <w:rsid w:val="00720EB9"/>
    <w:rsid w:val="00723C27"/>
    <w:rsid w:val="00724360"/>
    <w:rsid w:val="00724A0D"/>
    <w:rsid w:val="00724CAB"/>
    <w:rsid w:val="0073086B"/>
    <w:rsid w:val="00731536"/>
    <w:rsid w:val="007317C4"/>
    <w:rsid w:val="0073462F"/>
    <w:rsid w:val="0073558C"/>
    <w:rsid w:val="007366D9"/>
    <w:rsid w:val="00736922"/>
    <w:rsid w:val="007369AF"/>
    <w:rsid w:val="00740443"/>
    <w:rsid w:val="00741D0F"/>
    <w:rsid w:val="007426F4"/>
    <w:rsid w:val="00743868"/>
    <w:rsid w:val="00744605"/>
    <w:rsid w:val="007504A1"/>
    <w:rsid w:val="00750583"/>
    <w:rsid w:val="007511DB"/>
    <w:rsid w:val="00751687"/>
    <w:rsid w:val="00751C2F"/>
    <w:rsid w:val="00753AAD"/>
    <w:rsid w:val="007541C0"/>
    <w:rsid w:val="00757F84"/>
    <w:rsid w:val="007607CD"/>
    <w:rsid w:val="00762A94"/>
    <w:rsid w:val="00762DA3"/>
    <w:rsid w:val="00762F6C"/>
    <w:rsid w:val="007636A1"/>
    <w:rsid w:val="00764F09"/>
    <w:rsid w:val="007658B5"/>
    <w:rsid w:val="00770E8A"/>
    <w:rsid w:val="00770EE2"/>
    <w:rsid w:val="007722EE"/>
    <w:rsid w:val="007731B8"/>
    <w:rsid w:val="007731DF"/>
    <w:rsid w:val="00773F6F"/>
    <w:rsid w:val="0077534E"/>
    <w:rsid w:val="007755E5"/>
    <w:rsid w:val="00776677"/>
    <w:rsid w:val="00777A41"/>
    <w:rsid w:val="00780CF5"/>
    <w:rsid w:val="00782B2E"/>
    <w:rsid w:val="007856AD"/>
    <w:rsid w:val="007908A9"/>
    <w:rsid w:val="007916A7"/>
    <w:rsid w:val="00791B24"/>
    <w:rsid w:val="00795C1D"/>
    <w:rsid w:val="00796B15"/>
    <w:rsid w:val="007A17F9"/>
    <w:rsid w:val="007A1D9C"/>
    <w:rsid w:val="007A2FCE"/>
    <w:rsid w:val="007A5290"/>
    <w:rsid w:val="007A5A08"/>
    <w:rsid w:val="007A7513"/>
    <w:rsid w:val="007B007B"/>
    <w:rsid w:val="007B077E"/>
    <w:rsid w:val="007B0877"/>
    <w:rsid w:val="007B136E"/>
    <w:rsid w:val="007B17D9"/>
    <w:rsid w:val="007B230C"/>
    <w:rsid w:val="007B2AEB"/>
    <w:rsid w:val="007B3AD2"/>
    <w:rsid w:val="007B50C0"/>
    <w:rsid w:val="007B73EE"/>
    <w:rsid w:val="007C037B"/>
    <w:rsid w:val="007C07BF"/>
    <w:rsid w:val="007C07CE"/>
    <w:rsid w:val="007C0916"/>
    <w:rsid w:val="007C0B07"/>
    <w:rsid w:val="007C0EAC"/>
    <w:rsid w:val="007C2113"/>
    <w:rsid w:val="007C2569"/>
    <w:rsid w:val="007C3B07"/>
    <w:rsid w:val="007C409D"/>
    <w:rsid w:val="007C433C"/>
    <w:rsid w:val="007C609F"/>
    <w:rsid w:val="007C611B"/>
    <w:rsid w:val="007D01DF"/>
    <w:rsid w:val="007D24EC"/>
    <w:rsid w:val="007D3BCB"/>
    <w:rsid w:val="007D546C"/>
    <w:rsid w:val="007D59D2"/>
    <w:rsid w:val="007D69A3"/>
    <w:rsid w:val="007D6E78"/>
    <w:rsid w:val="007E3300"/>
    <w:rsid w:val="007E39AA"/>
    <w:rsid w:val="007E417C"/>
    <w:rsid w:val="007E5CDA"/>
    <w:rsid w:val="007E645D"/>
    <w:rsid w:val="007E6A6C"/>
    <w:rsid w:val="007E77C6"/>
    <w:rsid w:val="007F03AD"/>
    <w:rsid w:val="007F0ABA"/>
    <w:rsid w:val="007F1A2E"/>
    <w:rsid w:val="007F1BCB"/>
    <w:rsid w:val="007F2FF1"/>
    <w:rsid w:val="007F63F4"/>
    <w:rsid w:val="00804F61"/>
    <w:rsid w:val="00805B2F"/>
    <w:rsid w:val="00806048"/>
    <w:rsid w:val="00806204"/>
    <w:rsid w:val="00806B7D"/>
    <w:rsid w:val="00807413"/>
    <w:rsid w:val="00807B7F"/>
    <w:rsid w:val="0081208A"/>
    <w:rsid w:val="00812821"/>
    <w:rsid w:val="00814011"/>
    <w:rsid w:val="008142F8"/>
    <w:rsid w:val="0081445F"/>
    <w:rsid w:val="00814D12"/>
    <w:rsid w:val="00814F5D"/>
    <w:rsid w:val="008204CE"/>
    <w:rsid w:val="00820709"/>
    <w:rsid w:val="00824771"/>
    <w:rsid w:val="00827668"/>
    <w:rsid w:val="0083002A"/>
    <w:rsid w:val="008307C3"/>
    <w:rsid w:val="008324C5"/>
    <w:rsid w:val="00832AAA"/>
    <w:rsid w:val="0083394D"/>
    <w:rsid w:val="00835D26"/>
    <w:rsid w:val="00837B80"/>
    <w:rsid w:val="0084006F"/>
    <w:rsid w:val="008402D9"/>
    <w:rsid w:val="0084059A"/>
    <w:rsid w:val="008409DE"/>
    <w:rsid w:val="00841132"/>
    <w:rsid w:val="00843C73"/>
    <w:rsid w:val="00845747"/>
    <w:rsid w:val="00847ACC"/>
    <w:rsid w:val="00850B64"/>
    <w:rsid w:val="00850CF2"/>
    <w:rsid w:val="00850F32"/>
    <w:rsid w:val="00850FDD"/>
    <w:rsid w:val="00852CDB"/>
    <w:rsid w:val="00853DBA"/>
    <w:rsid w:val="0085772C"/>
    <w:rsid w:val="0085799E"/>
    <w:rsid w:val="00862137"/>
    <w:rsid w:val="008629FE"/>
    <w:rsid w:val="008638C5"/>
    <w:rsid w:val="00867388"/>
    <w:rsid w:val="00867BD1"/>
    <w:rsid w:val="00867EF6"/>
    <w:rsid w:val="0087034A"/>
    <w:rsid w:val="008709B0"/>
    <w:rsid w:val="00870A97"/>
    <w:rsid w:val="00872660"/>
    <w:rsid w:val="00873280"/>
    <w:rsid w:val="00874568"/>
    <w:rsid w:val="00874893"/>
    <w:rsid w:val="0087699D"/>
    <w:rsid w:val="00877C66"/>
    <w:rsid w:val="008804E9"/>
    <w:rsid w:val="00881C7B"/>
    <w:rsid w:val="00881E4A"/>
    <w:rsid w:val="00882549"/>
    <w:rsid w:val="008835EF"/>
    <w:rsid w:val="008850D3"/>
    <w:rsid w:val="008850E8"/>
    <w:rsid w:val="00885974"/>
    <w:rsid w:val="00885C77"/>
    <w:rsid w:val="00885CE4"/>
    <w:rsid w:val="00885F98"/>
    <w:rsid w:val="0088761D"/>
    <w:rsid w:val="00887D57"/>
    <w:rsid w:val="00891472"/>
    <w:rsid w:val="0089226D"/>
    <w:rsid w:val="008942C5"/>
    <w:rsid w:val="008954E4"/>
    <w:rsid w:val="00897BFC"/>
    <w:rsid w:val="008A0D99"/>
    <w:rsid w:val="008A131C"/>
    <w:rsid w:val="008A15C0"/>
    <w:rsid w:val="008A1F78"/>
    <w:rsid w:val="008A2CEC"/>
    <w:rsid w:val="008A4100"/>
    <w:rsid w:val="008A43E6"/>
    <w:rsid w:val="008A7CC9"/>
    <w:rsid w:val="008B0094"/>
    <w:rsid w:val="008B1EBE"/>
    <w:rsid w:val="008B1ECF"/>
    <w:rsid w:val="008B2F57"/>
    <w:rsid w:val="008B3B7E"/>
    <w:rsid w:val="008B581E"/>
    <w:rsid w:val="008C07BB"/>
    <w:rsid w:val="008C210B"/>
    <w:rsid w:val="008C3CE7"/>
    <w:rsid w:val="008C45A3"/>
    <w:rsid w:val="008C5E45"/>
    <w:rsid w:val="008C6012"/>
    <w:rsid w:val="008C768C"/>
    <w:rsid w:val="008D0563"/>
    <w:rsid w:val="008D1ABB"/>
    <w:rsid w:val="008D2557"/>
    <w:rsid w:val="008D2B03"/>
    <w:rsid w:val="008D2CEB"/>
    <w:rsid w:val="008D4D2E"/>
    <w:rsid w:val="008D59BE"/>
    <w:rsid w:val="008D5E57"/>
    <w:rsid w:val="008D7542"/>
    <w:rsid w:val="008D7CB3"/>
    <w:rsid w:val="008D7CC3"/>
    <w:rsid w:val="008E09CD"/>
    <w:rsid w:val="008E0C88"/>
    <w:rsid w:val="008E1834"/>
    <w:rsid w:val="008E29BE"/>
    <w:rsid w:val="008E36D6"/>
    <w:rsid w:val="008E4083"/>
    <w:rsid w:val="008F008D"/>
    <w:rsid w:val="008F0951"/>
    <w:rsid w:val="008F1ACD"/>
    <w:rsid w:val="008F3CE0"/>
    <w:rsid w:val="008F45AF"/>
    <w:rsid w:val="008F46E6"/>
    <w:rsid w:val="008F5E0F"/>
    <w:rsid w:val="008F62CA"/>
    <w:rsid w:val="008F71B1"/>
    <w:rsid w:val="008F7BB5"/>
    <w:rsid w:val="009013C5"/>
    <w:rsid w:val="00902396"/>
    <w:rsid w:val="009040FA"/>
    <w:rsid w:val="00904AF2"/>
    <w:rsid w:val="00904E52"/>
    <w:rsid w:val="00910CB7"/>
    <w:rsid w:val="00911D00"/>
    <w:rsid w:val="009125CD"/>
    <w:rsid w:val="00917746"/>
    <w:rsid w:val="00917BEF"/>
    <w:rsid w:val="00917CE6"/>
    <w:rsid w:val="009207EF"/>
    <w:rsid w:val="00920B44"/>
    <w:rsid w:val="00922435"/>
    <w:rsid w:val="009227C6"/>
    <w:rsid w:val="009236C2"/>
    <w:rsid w:val="00923ACD"/>
    <w:rsid w:val="00923BC5"/>
    <w:rsid w:val="00924CB0"/>
    <w:rsid w:val="00924E3A"/>
    <w:rsid w:val="0092611E"/>
    <w:rsid w:val="00926B3C"/>
    <w:rsid w:val="00927B84"/>
    <w:rsid w:val="009313C3"/>
    <w:rsid w:val="00931DD9"/>
    <w:rsid w:val="00932C86"/>
    <w:rsid w:val="00935E43"/>
    <w:rsid w:val="0093660B"/>
    <w:rsid w:val="009374B3"/>
    <w:rsid w:val="00941445"/>
    <w:rsid w:val="0094192A"/>
    <w:rsid w:val="00941E29"/>
    <w:rsid w:val="00942AD9"/>
    <w:rsid w:val="00943F64"/>
    <w:rsid w:val="00944CD2"/>
    <w:rsid w:val="00950147"/>
    <w:rsid w:val="009525EA"/>
    <w:rsid w:val="00953F32"/>
    <w:rsid w:val="0095448D"/>
    <w:rsid w:val="009544DE"/>
    <w:rsid w:val="00957B2A"/>
    <w:rsid w:val="009601F4"/>
    <w:rsid w:val="00961C08"/>
    <w:rsid w:val="0096497F"/>
    <w:rsid w:val="00965900"/>
    <w:rsid w:val="009660F7"/>
    <w:rsid w:val="00967E85"/>
    <w:rsid w:val="00972563"/>
    <w:rsid w:val="0097392B"/>
    <w:rsid w:val="00973D04"/>
    <w:rsid w:val="0097511D"/>
    <w:rsid w:val="00980B62"/>
    <w:rsid w:val="00985046"/>
    <w:rsid w:val="00987AB5"/>
    <w:rsid w:val="00990F54"/>
    <w:rsid w:val="00991D3B"/>
    <w:rsid w:val="009925EE"/>
    <w:rsid w:val="009934DD"/>
    <w:rsid w:val="009936C1"/>
    <w:rsid w:val="00993C15"/>
    <w:rsid w:val="009975B7"/>
    <w:rsid w:val="009A0301"/>
    <w:rsid w:val="009A09EE"/>
    <w:rsid w:val="009A0DEA"/>
    <w:rsid w:val="009A1032"/>
    <w:rsid w:val="009A1F91"/>
    <w:rsid w:val="009A21B2"/>
    <w:rsid w:val="009A4D73"/>
    <w:rsid w:val="009A788B"/>
    <w:rsid w:val="009B05E2"/>
    <w:rsid w:val="009B1EC9"/>
    <w:rsid w:val="009B2D75"/>
    <w:rsid w:val="009B3CF5"/>
    <w:rsid w:val="009B52C7"/>
    <w:rsid w:val="009B584C"/>
    <w:rsid w:val="009B60BC"/>
    <w:rsid w:val="009C3132"/>
    <w:rsid w:val="009C3172"/>
    <w:rsid w:val="009C3354"/>
    <w:rsid w:val="009C3F91"/>
    <w:rsid w:val="009C6113"/>
    <w:rsid w:val="009C7A39"/>
    <w:rsid w:val="009D14A4"/>
    <w:rsid w:val="009D34D4"/>
    <w:rsid w:val="009D3CE7"/>
    <w:rsid w:val="009D447E"/>
    <w:rsid w:val="009D66C3"/>
    <w:rsid w:val="009D6EF1"/>
    <w:rsid w:val="009D7B4B"/>
    <w:rsid w:val="009E1016"/>
    <w:rsid w:val="009E23E4"/>
    <w:rsid w:val="009E480A"/>
    <w:rsid w:val="009E590E"/>
    <w:rsid w:val="009F0C13"/>
    <w:rsid w:val="009F0C36"/>
    <w:rsid w:val="009F1535"/>
    <w:rsid w:val="009F198D"/>
    <w:rsid w:val="009F48D6"/>
    <w:rsid w:val="009F4D14"/>
    <w:rsid w:val="009F65D1"/>
    <w:rsid w:val="00A002F6"/>
    <w:rsid w:val="00A00339"/>
    <w:rsid w:val="00A00850"/>
    <w:rsid w:val="00A0255E"/>
    <w:rsid w:val="00A02DE9"/>
    <w:rsid w:val="00A0761E"/>
    <w:rsid w:val="00A115BA"/>
    <w:rsid w:val="00A11875"/>
    <w:rsid w:val="00A11D08"/>
    <w:rsid w:val="00A14D98"/>
    <w:rsid w:val="00A25308"/>
    <w:rsid w:val="00A267C7"/>
    <w:rsid w:val="00A26FB2"/>
    <w:rsid w:val="00A3259A"/>
    <w:rsid w:val="00A346CE"/>
    <w:rsid w:val="00A37387"/>
    <w:rsid w:val="00A37D4A"/>
    <w:rsid w:val="00A4154B"/>
    <w:rsid w:val="00A42269"/>
    <w:rsid w:val="00A43D34"/>
    <w:rsid w:val="00A43F61"/>
    <w:rsid w:val="00A447A9"/>
    <w:rsid w:val="00A452B2"/>
    <w:rsid w:val="00A467B1"/>
    <w:rsid w:val="00A47496"/>
    <w:rsid w:val="00A50747"/>
    <w:rsid w:val="00A5119D"/>
    <w:rsid w:val="00A527DC"/>
    <w:rsid w:val="00A528A4"/>
    <w:rsid w:val="00A52BE4"/>
    <w:rsid w:val="00A545CB"/>
    <w:rsid w:val="00A57147"/>
    <w:rsid w:val="00A60F9E"/>
    <w:rsid w:val="00A62757"/>
    <w:rsid w:val="00A63224"/>
    <w:rsid w:val="00A65578"/>
    <w:rsid w:val="00A65F2C"/>
    <w:rsid w:val="00A65F70"/>
    <w:rsid w:val="00A65FF7"/>
    <w:rsid w:val="00A67246"/>
    <w:rsid w:val="00A67ED9"/>
    <w:rsid w:val="00A70273"/>
    <w:rsid w:val="00A70ADF"/>
    <w:rsid w:val="00A715FF"/>
    <w:rsid w:val="00A7298E"/>
    <w:rsid w:val="00A72A91"/>
    <w:rsid w:val="00A73376"/>
    <w:rsid w:val="00A76AF5"/>
    <w:rsid w:val="00A81447"/>
    <w:rsid w:val="00A820B5"/>
    <w:rsid w:val="00A834F3"/>
    <w:rsid w:val="00A83A1E"/>
    <w:rsid w:val="00A90071"/>
    <w:rsid w:val="00A92569"/>
    <w:rsid w:val="00A9406E"/>
    <w:rsid w:val="00A97429"/>
    <w:rsid w:val="00A9786A"/>
    <w:rsid w:val="00AA3A37"/>
    <w:rsid w:val="00AA6DAC"/>
    <w:rsid w:val="00AB12EB"/>
    <w:rsid w:val="00AB1A55"/>
    <w:rsid w:val="00AB23A3"/>
    <w:rsid w:val="00AB30F2"/>
    <w:rsid w:val="00AB45B0"/>
    <w:rsid w:val="00AB4DCA"/>
    <w:rsid w:val="00AB77DE"/>
    <w:rsid w:val="00AC1CA9"/>
    <w:rsid w:val="00AC36AE"/>
    <w:rsid w:val="00AC3DC7"/>
    <w:rsid w:val="00AC3FD3"/>
    <w:rsid w:val="00AC5B74"/>
    <w:rsid w:val="00AD21F6"/>
    <w:rsid w:val="00AD2A92"/>
    <w:rsid w:val="00AD3F82"/>
    <w:rsid w:val="00AD5600"/>
    <w:rsid w:val="00AD57D3"/>
    <w:rsid w:val="00AD60EF"/>
    <w:rsid w:val="00AD62BA"/>
    <w:rsid w:val="00AD777C"/>
    <w:rsid w:val="00AE0A5D"/>
    <w:rsid w:val="00AE5B9F"/>
    <w:rsid w:val="00AE60A1"/>
    <w:rsid w:val="00AE6655"/>
    <w:rsid w:val="00AE7EAC"/>
    <w:rsid w:val="00AF0613"/>
    <w:rsid w:val="00AF0B4A"/>
    <w:rsid w:val="00AF24E4"/>
    <w:rsid w:val="00AF2F5E"/>
    <w:rsid w:val="00AF4E7A"/>
    <w:rsid w:val="00AF503F"/>
    <w:rsid w:val="00AF783A"/>
    <w:rsid w:val="00B01C48"/>
    <w:rsid w:val="00B0331D"/>
    <w:rsid w:val="00B03515"/>
    <w:rsid w:val="00B045BF"/>
    <w:rsid w:val="00B06917"/>
    <w:rsid w:val="00B0768E"/>
    <w:rsid w:val="00B07DCC"/>
    <w:rsid w:val="00B11058"/>
    <w:rsid w:val="00B11C23"/>
    <w:rsid w:val="00B12659"/>
    <w:rsid w:val="00B13CEC"/>
    <w:rsid w:val="00B21B82"/>
    <w:rsid w:val="00B226C3"/>
    <w:rsid w:val="00B23F1F"/>
    <w:rsid w:val="00B24308"/>
    <w:rsid w:val="00B2432C"/>
    <w:rsid w:val="00B2593F"/>
    <w:rsid w:val="00B262E8"/>
    <w:rsid w:val="00B26E38"/>
    <w:rsid w:val="00B2763E"/>
    <w:rsid w:val="00B301C5"/>
    <w:rsid w:val="00B3149D"/>
    <w:rsid w:val="00B31EA3"/>
    <w:rsid w:val="00B32E6E"/>
    <w:rsid w:val="00B330AB"/>
    <w:rsid w:val="00B33B1F"/>
    <w:rsid w:val="00B37162"/>
    <w:rsid w:val="00B378B7"/>
    <w:rsid w:val="00B37915"/>
    <w:rsid w:val="00B40356"/>
    <w:rsid w:val="00B45213"/>
    <w:rsid w:val="00B4667B"/>
    <w:rsid w:val="00B50EA2"/>
    <w:rsid w:val="00B5239B"/>
    <w:rsid w:val="00B532C2"/>
    <w:rsid w:val="00B54B1F"/>
    <w:rsid w:val="00B60490"/>
    <w:rsid w:val="00B625F6"/>
    <w:rsid w:val="00B66FEF"/>
    <w:rsid w:val="00B70F79"/>
    <w:rsid w:val="00B72010"/>
    <w:rsid w:val="00B73E5A"/>
    <w:rsid w:val="00B74E49"/>
    <w:rsid w:val="00B75229"/>
    <w:rsid w:val="00B77A75"/>
    <w:rsid w:val="00B81211"/>
    <w:rsid w:val="00B832C5"/>
    <w:rsid w:val="00B83466"/>
    <w:rsid w:val="00B850B6"/>
    <w:rsid w:val="00B851D6"/>
    <w:rsid w:val="00B85CB2"/>
    <w:rsid w:val="00B86348"/>
    <w:rsid w:val="00B87C6C"/>
    <w:rsid w:val="00B90478"/>
    <w:rsid w:val="00B92709"/>
    <w:rsid w:val="00B92E38"/>
    <w:rsid w:val="00B936BD"/>
    <w:rsid w:val="00B94DCB"/>
    <w:rsid w:val="00B953A7"/>
    <w:rsid w:val="00B97966"/>
    <w:rsid w:val="00BA67C4"/>
    <w:rsid w:val="00BA7F9B"/>
    <w:rsid w:val="00BB0B11"/>
    <w:rsid w:val="00BB2F6A"/>
    <w:rsid w:val="00BB3945"/>
    <w:rsid w:val="00BB5CB0"/>
    <w:rsid w:val="00BC070F"/>
    <w:rsid w:val="00BC4E08"/>
    <w:rsid w:val="00BC5C3F"/>
    <w:rsid w:val="00BD1088"/>
    <w:rsid w:val="00BD164F"/>
    <w:rsid w:val="00BD1EE3"/>
    <w:rsid w:val="00BD21C4"/>
    <w:rsid w:val="00BD33A3"/>
    <w:rsid w:val="00BD3785"/>
    <w:rsid w:val="00BD3B26"/>
    <w:rsid w:val="00BD3E98"/>
    <w:rsid w:val="00BD4024"/>
    <w:rsid w:val="00BD433B"/>
    <w:rsid w:val="00BD451B"/>
    <w:rsid w:val="00BD4E19"/>
    <w:rsid w:val="00BD7396"/>
    <w:rsid w:val="00BD750C"/>
    <w:rsid w:val="00BE0064"/>
    <w:rsid w:val="00BE0BAE"/>
    <w:rsid w:val="00BE0C06"/>
    <w:rsid w:val="00BE2CA1"/>
    <w:rsid w:val="00BE5C75"/>
    <w:rsid w:val="00BE5E0D"/>
    <w:rsid w:val="00BE5EAD"/>
    <w:rsid w:val="00BE728F"/>
    <w:rsid w:val="00BE7719"/>
    <w:rsid w:val="00BF0775"/>
    <w:rsid w:val="00BF33DD"/>
    <w:rsid w:val="00BF4222"/>
    <w:rsid w:val="00BF45EC"/>
    <w:rsid w:val="00BF6139"/>
    <w:rsid w:val="00BF7684"/>
    <w:rsid w:val="00BF7F64"/>
    <w:rsid w:val="00C012D7"/>
    <w:rsid w:val="00C013BF"/>
    <w:rsid w:val="00C02C56"/>
    <w:rsid w:val="00C02E2B"/>
    <w:rsid w:val="00C0301F"/>
    <w:rsid w:val="00C043BF"/>
    <w:rsid w:val="00C04603"/>
    <w:rsid w:val="00C04B91"/>
    <w:rsid w:val="00C063F3"/>
    <w:rsid w:val="00C1126F"/>
    <w:rsid w:val="00C116D1"/>
    <w:rsid w:val="00C12AAB"/>
    <w:rsid w:val="00C1441C"/>
    <w:rsid w:val="00C15C45"/>
    <w:rsid w:val="00C178FA"/>
    <w:rsid w:val="00C208F1"/>
    <w:rsid w:val="00C217D7"/>
    <w:rsid w:val="00C244D4"/>
    <w:rsid w:val="00C274D4"/>
    <w:rsid w:val="00C27B10"/>
    <w:rsid w:val="00C27FF1"/>
    <w:rsid w:val="00C30524"/>
    <w:rsid w:val="00C30F0A"/>
    <w:rsid w:val="00C31397"/>
    <w:rsid w:val="00C32006"/>
    <w:rsid w:val="00C32748"/>
    <w:rsid w:val="00C341E5"/>
    <w:rsid w:val="00C35904"/>
    <w:rsid w:val="00C36CAD"/>
    <w:rsid w:val="00C36F35"/>
    <w:rsid w:val="00C37AB2"/>
    <w:rsid w:val="00C37D43"/>
    <w:rsid w:val="00C40C9E"/>
    <w:rsid w:val="00C40E14"/>
    <w:rsid w:val="00C42C04"/>
    <w:rsid w:val="00C430EA"/>
    <w:rsid w:val="00C43DE4"/>
    <w:rsid w:val="00C447A3"/>
    <w:rsid w:val="00C455A2"/>
    <w:rsid w:val="00C4711A"/>
    <w:rsid w:val="00C5045C"/>
    <w:rsid w:val="00C507B7"/>
    <w:rsid w:val="00C5155B"/>
    <w:rsid w:val="00C51A69"/>
    <w:rsid w:val="00C51B04"/>
    <w:rsid w:val="00C52AAB"/>
    <w:rsid w:val="00C5335A"/>
    <w:rsid w:val="00C54908"/>
    <w:rsid w:val="00C606F6"/>
    <w:rsid w:val="00C62A08"/>
    <w:rsid w:val="00C63AFD"/>
    <w:rsid w:val="00C643FB"/>
    <w:rsid w:val="00C64C66"/>
    <w:rsid w:val="00C655BD"/>
    <w:rsid w:val="00C67BFB"/>
    <w:rsid w:val="00C70414"/>
    <w:rsid w:val="00C7101C"/>
    <w:rsid w:val="00C751C9"/>
    <w:rsid w:val="00C7598B"/>
    <w:rsid w:val="00C767A9"/>
    <w:rsid w:val="00C80393"/>
    <w:rsid w:val="00C818C9"/>
    <w:rsid w:val="00C82769"/>
    <w:rsid w:val="00C86B62"/>
    <w:rsid w:val="00C871B6"/>
    <w:rsid w:val="00C90639"/>
    <w:rsid w:val="00C911C8"/>
    <w:rsid w:val="00C917E9"/>
    <w:rsid w:val="00C93E23"/>
    <w:rsid w:val="00C94007"/>
    <w:rsid w:val="00C95140"/>
    <w:rsid w:val="00CA2299"/>
    <w:rsid w:val="00CA2738"/>
    <w:rsid w:val="00CA2743"/>
    <w:rsid w:val="00CA3321"/>
    <w:rsid w:val="00CA3698"/>
    <w:rsid w:val="00CA410F"/>
    <w:rsid w:val="00CA47CB"/>
    <w:rsid w:val="00CA5477"/>
    <w:rsid w:val="00CB19E5"/>
    <w:rsid w:val="00CB4B4D"/>
    <w:rsid w:val="00CB5508"/>
    <w:rsid w:val="00CB58B0"/>
    <w:rsid w:val="00CB5F30"/>
    <w:rsid w:val="00CB62AA"/>
    <w:rsid w:val="00CB680C"/>
    <w:rsid w:val="00CC1CDC"/>
    <w:rsid w:val="00CC2646"/>
    <w:rsid w:val="00CC301F"/>
    <w:rsid w:val="00CC3A31"/>
    <w:rsid w:val="00CC4470"/>
    <w:rsid w:val="00CC5EAF"/>
    <w:rsid w:val="00CD115F"/>
    <w:rsid w:val="00CD1FAC"/>
    <w:rsid w:val="00CD2125"/>
    <w:rsid w:val="00CD24DE"/>
    <w:rsid w:val="00CD39E7"/>
    <w:rsid w:val="00CD5042"/>
    <w:rsid w:val="00CD519F"/>
    <w:rsid w:val="00CD6E9A"/>
    <w:rsid w:val="00CD727F"/>
    <w:rsid w:val="00CD797B"/>
    <w:rsid w:val="00CE3CB6"/>
    <w:rsid w:val="00CE3F76"/>
    <w:rsid w:val="00CE41AA"/>
    <w:rsid w:val="00CE632D"/>
    <w:rsid w:val="00CF1C60"/>
    <w:rsid w:val="00CF2E2B"/>
    <w:rsid w:val="00CF36F4"/>
    <w:rsid w:val="00CF3E9F"/>
    <w:rsid w:val="00CF47F6"/>
    <w:rsid w:val="00CF4C63"/>
    <w:rsid w:val="00CF5974"/>
    <w:rsid w:val="00CF69EB"/>
    <w:rsid w:val="00D000D3"/>
    <w:rsid w:val="00D008A7"/>
    <w:rsid w:val="00D01074"/>
    <w:rsid w:val="00D01D3B"/>
    <w:rsid w:val="00D0215E"/>
    <w:rsid w:val="00D02C98"/>
    <w:rsid w:val="00D03286"/>
    <w:rsid w:val="00D047A3"/>
    <w:rsid w:val="00D049C9"/>
    <w:rsid w:val="00D0567E"/>
    <w:rsid w:val="00D06197"/>
    <w:rsid w:val="00D06404"/>
    <w:rsid w:val="00D07EA6"/>
    <w:rsid w:val="00D11307"/>
    <w:rsid w:val="00D14832"/>
    <w:rsid w:val="00D14D5F"/>
    <w:rsid w:val="00D152A7"/>
    <w:rsid w:val="00D15FA9"/>
    <w:rsid w:val="00D20028"/>
    <w:rsid w:val="00D21BBB"/>
    <w:rsid w:val="00D22788"/>
    <w:rsid w:val="00D235EE"/>
    <w:rsid w:val="00D256B4"/>
    <w:rsid w:val="00D267F4"/>
    <w:rsid w:val="00D32C5B"/>
    <w:rsid w:val="00D332C1"/>
    <w:rsid w:val="00D334E0"/>
    <w:rsid w:val="00D3454C"/>
    <w:rsid w:val="00D34A67"/>
    <w:rsid w:val="00D363D8"/>
    <w:rsid w:val="00D36A2B"/>
    <w:rsid w:val="00D37A82"/>
    <w:rsid w:val="00D404EA"/>
    <w:rsid w:val="00D40A3C"/>
    <w:rsid w:val="00D426A3"/>
    <w:rsid w:val="00D42771"/>
    <w:rsid w:val="00D450AA"/>
    <w:rsid w:val="00D46313"/>
    <w:rsid w:val="00D47A23"/>
    <w:rsid w:val="00D50686"/>
    <w:rsid w:val="00D520E5"/>
    <w:rsid w:val="00D52657"/>
    <w:rsid w:val="00D54C10"/>
    <w:rsid w:val="00D55F74"/>
    <w:rsid w:val="00D570CF"/>
    <w:rsid w:val="00D60005"/>
    <w:rsid w:val="00D619E9"/>
    <w:rsid w:val="00D633F8"/>
    <w:rsid w:val="00D63C2A"/>
    <w:rsid w:val="00D63F70"/>
    <w:rsid w:val="00D6565C"/>
    <w:rsid w:val="00D70FA8"/>
    <w:rsid w:val="00D71073"/>
    <w:rsid w:val="00D710CA"/>
    <w:rsid w:val="00D711D7"/>
    <w:rsid w:val="00D723D7"/>
    <w:rsid w:val="00D73352"/>
    <w:rsid w:val="00D7339D"/>
    <w:rsid w:val="00D7432B"/>
    <w:rsid w:val="00D74582"/>
    <w:rsid w:val="00D7539F"/>
    <w:rsid w:val="00D765D2"/>
    <w:rsid w:val="00D80D0B"/>
    <w:rsid w:val="00D82542"/>
    <w:rsid w:val="00D860CD"/>
    <w:rsid w:val="00D87745"/>
    <w:rsid w:val="00D90310"/>
    <w:rsid w:val="00D920B5"/>
    <w:rsid w:val="00D952A1"/>
    <w:rsid w:val="00D96390"/>
    <w:rsid w:val="00DA0167"/>
    <w:rsid w:val="00DA1FD9"/>
    <w:rsid w:val="00DB06D3"/>
    <w:rsid w:val="00DB0978"/>
    <w:rsid w:val="00DB1353"/>
    <w:rsid w:val="00DB1640"/>
    <w:rsid w:val="00DB31B5"/>
    <w:rsid w:val="00DB3469"/>
    <w:rsid w:val="00DB5E84"/>
    <w:rsid w:val="00DB793E"/>
    <w:rsid w:val="00DC0017"/>
    <w:rsid w:val="00DC02CE"/>
    <w:rsid w:val="00DC0801"/>
    <w:rsid w:val="00DC1354"/>
    <w:rsid w:val="00DC3240"/>
    <w:rsid w:val="00DC35CC"/>
    <w:rsid w:val="00DC54CC"/>
    <w:rsid w:val="00DC585A"/>
    <w:rsid w:val="00DC5E42"/>
    <w:rsid w:val="00DC676A"/>
    <w:rsid w:val="00DC7F3F"/>
    <w:rsid w:val="00DD031A"/>
    <w:rsid w:val="00DD0B50"/>
    <w:rsid w:val="00DD1CA3"/>
    <w:rsid w:val="00DD6A00"/>
    <w:rsid w:val="00DD79AA"/>
    <w:rsid w:val="00DE0BED"/>
    <w:rsid w:val="00DE21AA"/>
    <w:rsid w:val="00DE586F"/>
    <w:rsid w:val="00DE5DB8"/>
    <w:rsid w:val="00DE6863"/>
    <w:rsid w:val="00DE6B7B"/>
    <w:rsid w:val="00DF0F17"/>
    <w:rsid w:val="00DF177F"/>
    <w:rsid w:val="00DF1AC6"/>
    <w:rsid w:val="00DF4D41"/>
    <w:rsid w:val="00DF79DA"/>
    <w:rsid w:val="00E0094A"/>
    <w:rsid w:val="00E01A74"/>
    <w:rsid w:val="00E023BD"/>
    <w:rsid w:val="00E042D9"/>
    <w:rsid w:val="00E049DD"/>
    <w:rsid w:val="00E04AD5"/>
    <w:rsid w:val="00E05011"/>
    <w:rsid w:val="00E05482"/>
    <w:rsid w:val="00E0587A"/>
    <w:rsid w:val="00E05FFD"/>
    <w:rsid w:val="00E060EE"/>
    <w:rsid w:val="00E06229"/>
    <w:rsid w:val="00E06611"/>
    <w:rsid w:val="00E0664B"/>
    <w:rsid w:val="00E06892"/>
    <w:rsid w:val="00E06B3F"/>
    <w:rsid w:val="00E1046A"/>
    <w:rsid w:val="00E11211"/>
    <w:rsid w:val="00E11A6C"/>
    <w:rsid w:val="00E1236F"/>
    <w:rsid w:val="00E14A2C"/>
    <w:rsid w:val="00E15960"/>
    <w:rsid w:val="00E168C3"/>
    <w:rsid w:val="00E16A2C"/>
    <w:rsid w:val="00E17BDD"/>
    <w:rsid w:val="00E2007A"/>
    <w:rsid w:val="00E21083"/>
    <w:rsid w:val="00E2144B"/>
    <w:rsid w:val="00E21A8D"/>
    <w:rsid w:val="00E21CFD"/>
    <w:rsid w:val="00E220B9"/>
    <w:rsid w:val="00E264E6"/>
    <w:rsid w:val="00E271C7"/>
    <w:rsid w:val="00E3007D"/>
    <w:rsid w:val="00E3124A"/>
    <w:rsid w:val="00E31A11"/>
    <w:rsid w:val="00E335B1"/>
    <w:rsid w:val="00E3460F"/>
    <w:rsid w:val="00E364CE"/>
    <w:rsid w:val="00E404CF"/>
    <w:rsid w:val="00E40DE7"/>
    <w:rsid w:val="00E416B8"/>
    <w:rsid w:val="00E41C0C"/>
    <w:rsid w:val="00E42BE6"/>
    <w:rsid w:val="00E4340A"/>
    <w:rsid w:val="00E44B37"/>
    <w:rsid w:val="00E463C8"/>
    <w:rsid w:val="00E46C1C"/>
    <w:rsid w:val="00E5120E"/>
    <w:rsid w:val="00E5256D"/>
    <w:rsid w:val="00E52D0C"/>
    <w:rsid w:val="00E535E7"/>
    <w:rsid w:val="00E55FC6"/>
    <w:rsid w:val="00E63B50"/>
    <w:rsid w:val="00E6587C"/>
    <w:rsid w:val="00E66AFA"/>
    <w:rsid w:val="00E66BD7"/>
    <w:rsid w:val="00E670BD"/>
    <w:rsid w:val="00E67CC0"/>
    <w:rsid w:val="00E702AB"/>
    <w:rsid w:val="00E704EB"/>
    <w:rsid w:val="00E736BE"/>
    <w:rsid w:val="00E74BD2"/>
    <w:rsid w:val="00E75A98"/>
    <w:rsid w:val="00E76E1E"/>
    <w:rsid w:val="00E83760"/>
    <w:rsid w:val="00E842F6"/>
    <w:rsid w:val="00E85E65"/>
    <w:rsid w:val="00E8645F"/>
    <w:rsid w:val="00E868C6"/>
    <w:rsid w:val="00E87AA5"/>
    <w:rsid w:val="00E901FD"/>
    <w:rsid w:val="00E92F6B"/>
    <w:rsid w:val="00E94A30"/>
    <w:rsid w:val="00E9687D"/>
    <w:rsid w:val="00E96E34"/>
    <w:rsid w:val="00E976DA"/>
    <w:rsid w:val="00E97A63"/>
    <w:rsid w:val="00EA244A"/>
    <w:rsid w:val="00EA347A"/>
    <w:rsid w:val="00EA4437"/>
    <w:rsid w:val="00EA642F"/>
    <w:rsid w:val="00EA6458"/>
    <w:rsid w:val="00EB187B"/>
    <w:rsid w:val="00EB2677"/>
    <w:rsid w:val="00EB3587"/>
    <w:rsid w:val="00EB3596"/>
    <w:rsid w:val="00EB453D"/>
    <w:rsid w:val="00EB5736"/>
    <w:rsid w:val="00EB5DBF"/>
    <w:rsid w:val="00EB5F11"/>
    <w:rsid w:val="00EB7D39"/>
    <w:rsid w:val="00EB7E7E"/>
    <w:rsid w:val="00EC30E4"/>
    <w:rsid w:val="00EC4175"/>
    <w:rsid w:val="00EC4CE0"/>
    <w:rsid w:val="00EC5296"/>
    <w:rsid w:val="00EC5507"/>
    <w:rsid w:val="00EC6C2F"/>
    <w:rsid w:val="00ED3F6E"/>
    <w:rsid w:val="00ED72AE"/>
    <w:rsid w:val="00EE01CA"/>
    <w:rsid w:val="00EE161B"/>
    <w:rsid w:val="00EE2E50"/>
    <w:rsid w:val="00EE42F0"/>
    <w:rsid w:val="00EE6766"/>
    <w:rsid w:val="00EE73E3"/>
    <w:rsid w:val="00EE79D0"/>
    <w:rsid w:val="00EF1780"/>
    <w:rsid w:val="00EF1C41"/>
    <w:rsid w:val="00EF268C"/>
    <w:rsid w:val="00EF6167"/>
    <w:rsid w:val="00EF7314"/>
    <w:rsid w:val="00EF77B2"/>
    <w:rsid w:val="00EF7A3D"/>
    <w:rsid w:val="00F017E1"/>
    <w:rsid w:val="00F0370B"/>
    <w:rsid w:val="00F03BA6"/>
    <w:rsid w:val="00F04814"/>
    <w:rsid w:val="00F064E0"/>
    <w:rsid w:val="00F06648"/>
    <w:rsid w:val="00F06A3F"/>
    <w:rsid w:val="00F06D3B"/>
    <w:rsid w:val="00F07838"/>
    <w:rsid w:val="00F07BB4"/>
    <w:rsid w:val="00F10DFD"/>
    <w:rsid w:val="00F1125C"/>
    <w:rsid w:val="00F11A99"/>
    <w:rsid w:val="00F11CC9"/>
    <w:rsid w:val="00F13BA6"/>
    <w:rsid w:val="00F150DF"/>
    <w:rsid w:val="00F15D17"/>
    <w:rsid w:val="00F17B14"/>
    <w:rsid w:val="00F208EF"/>
    <w:rsid w:val="00F20E5D"/>
    <w:rsid w:val="00F226F7"/>
    <w:rsid w:val="00F23D96"/>
    <w:rsid w:val="00F24FB2"/>
    <w:rsid w:val="00F26256"/>
    <w:rsid w:val="00F27BBA"/>
    <w:rsid w:val="00F27D8D"/>
    <w:rsid w:val="00F319C5"/>
    <w:rsid w:val="00F3232B"/>
    <w:rsid w:val="00F34BB0"/>
    <w:rsid w:val="00F409D8"/>
    <w:rsid w:val="00F4186A"/>
    <w:rsid w:val="00F41BD1"/>
    <w:rsid w:val="00F4576F"/>
    <w:rsid w:val="00F45C9C"/>
    <w:rsid w:val="00F45E35"/>
    <w:rsid w:val="00F4699E"/>
    <w:rsid w:val="00F4711A"/>
    <w:rsid w:val="00F5036C"/>
    <w:rsid w:val="00F51627"/>
    <w:rsid w:val="00F52269"/>
    <w:rsid w:val="00F523AC"/>
    <w:rsid w:val="00F52448"/>
    <w:rsid w:val="00F52ED9"/>
    <w:rsid w:val="00F52FB1"/>
    <w:rsid w:val="00F53683"/>
    <w:rsid w:val="00F54DB9"/>
    <w:rsid w:val="00F551D0"/>
    <w:rsid w:val="00F56BF9"/>
    <w:rsid w:val="00F5770A"/>
    <w:rsid w:val="00F57FCB"/>
    <w:rsid w:val="00F619FB"/>
    <w:rsid w:val="00F6350D"/>
    <w:rsid w:val="00F635B2"/>
    <w:rsid w:val="00F65638"/>
    <w:rsid w:val="00F65BC0"/>
    <w:rsid w:val="00F6759B"/>
    <w:rsid w:val="00F67A36"/>
    <w:rsid w:val="00F70847"/>
    <w:rsid w:val="00F71E2D"/>
    <w:rsid w:val="00F720AD"/>
    <w:rsid w:val="00F7215D"/>
    <w:rsid w:val="00F72445"/>
    <w:rsid w:val="00F74A1D"/>
    <w:rsid w:val="00F75963"/>
    <w:rsid w:val="00F75E3E"/>
    <w:rsid w:val="00F75F5B"/>
    <w:rsid w:val="00F816E5"/>
    <w:rsid w:val="00F83E2D"/>
    <w:rsid w:val="00F84192"/>
    <w:rsid w:val="00F84FF7"/>
    <w:rsid w:val="00F8796B"/>
    <w:rsid w:val="00F87A43"/>
    <w:rsid w:val="00F87FFB"/>
    <w:rsid w:val="00F91327"/>
    <w:rsid w:val="00F92E8B"/>
    <w:rsid w:val="00F9324E"/>
    <w:rsid w:val="00F937F1"/>
    <w:rsid w:val="00F95C99"/>
    <w:rsid w:val="00F96925"/>
    <w:rsid w:val="00FA09CD"/>
    <w:rsid w:val="00FA1239"/>
    <w:rsid w:val="00FA1A49"/>
    <w:rsid w:val="00FA4108"/>
    <w:rsid w:val="00FA508B"/>
    <w:rsid w:val="00FB1757"/>
    <w:rsid w:val="00FB1D38"/>
    <w:rsid w:val="00FB6023"/>
    <w:rsid w:val="00FB6300"/>
    <w:rsid w:val="00FB68BD"/>
    <w:rsid w:val="00FB75FF"/>
    <w:rsid w:val="00FC0536"/>
    <w:rsid w:val="00FC6478"/>
    <w:rsid w:val="00FC7D77"/>
    <w:rsid w:val="00FC7DB5"/>
    <w:rsid w:val="00FD2D23"/>
    <w:rsid w:val="00FD4615"/>
    <w:rsid w:val="00FD60FD"/>
    <w:rsid w:val="00FD7068"/>
    <w:rsid w:val="00FD7DD0"/>
    <w:rsid w:val="00FE1B39"/>
    <w:rsid w:val="00FE29E5"/>
    <w:rsid w:val="00FE2D3B"/>
    <w:rsid w:val="00FE31E2"/>
    <w:rsid w:val="00FE32EA"/>
    <w:rsid w:val="00FE376C"/>
    <w:rsid w:val="00FE38CC"/>
    <w:rsid w:val="00FE4177"/>
    <w:rsid w:val="00FF1885"/>
    <w:rsid w:val="00FF3EB6"/>
    <w:rsid w:val="00FF466A"/>
    <w:rsid w:val="00FF4E3F"/>
    <w:rsid w:val="00FF5EB9"/>
    <w:rsid w:val="00FF684E"/>
    <w:rsid w:val="00FF7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15:docId w15:val="{C1828793-DBCF-4671-A9C9-091606FD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 w:type="character" w:customStyle="1" w:styleId="B1Char1">
    <w:name w:val="B1 Char1"/>
    <w:basedOn w:val="a1"/>
    <w:link w:val="B1"/>
    <w:locked/>
    <w:rsid w:val="00EF6167"/>
  </w:style>
  <w:style w:type="paragraph" w:customStyle="1" w:styleId="B1">
    <w:name w:val="B1"/>
    <w:basedOn w:val="a0"/>
    <w:link w:val="B1Char1"/>
    <w:rsid w:val="00EF6167"/>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sid w:val="00EF6167"/>
    <w:rPr>
      <w:lang w:eastAsia="x-none"/>
    </w:rPr>
  </w:style>
  <w:style w:type="paragraph" w:customStyle="1" w:styleId="NO">
    <w:name w:val="NO"/>
    <w:basedOn w:val="a0"/>
    <w:link w:val="NOChar"/>
    <w:rsid w:val="00EF6167"/>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 w:type="character" w:styleId="af5">
    <w:name w:val="Placeholder Text"/>
    <w:basedOn w:val="a1"/>
    <w:uiPriority w:val="99"/>
    <w:semiHidden/>
    <w:rsid w:val="00CD115F"/>
    <w:rPr>
      <w:color w:val="808080"/>
    </w:rPr>
  </w:style>
  <w:style w:type="character" w:styleId="af6">
    <w:name w:val="FollowedHyperlink"/>
    <w:basedOn w:val="a1"/>
    <w:uiPriority w:val="99"/>
    <w:semiHidden/>
    <w:unhideWhenUsed/>
    <w:rsid w:val="00E14A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138153912">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367678655">
      <w:bodyDiv w:val="1"/>
      <w:marLeft w:val="0"/>
      <w:marRight w:val="0"/>
      <w:marTop w:val="0"/>
      <w:marBottom w:val="0"/>
      <w:divBdr>
        <w:top w:val="none" w:sz="0" w:space="0" w:color="auto"/>
        <w:left w:val="none" w:sz="0" w:space="0" w:color="auto"/>
        <w:bottom w:val="none" w:sz="0" w:space="0" w:color="auto"/>
        <w:right w:val="none" w:sz="0" w:space="0" w:color="auto"/>
      </w:divBdr>
    </w:div>
    <w:div w:id="467624628">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10074608">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741370388">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766733648">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925457412">
      <w:bodyDiv w:val="1"/>
      <w:marLeft w:val="0"/>
      <w:marRight w:val="0"/>
      <w:marTop w:val="0"/>
      <w:marBottom w:val="0"/>
      <w:divBdr>
        <w:top w:val="none" w:sz="0" w:space="0" w:color="auto"/>
        <w:left w:val="none" w:sz="0" w:space="0" w:color="auto"/>
        <w:bottom w:val="none" w:sz="0" w:space="0" w:color="auto"/>
        <w:right w:val="none" w:sz="0" w:space="0" w:color="auto"/>
      </w:divBdr>
    </w:div>
    <w:div w:id="1021859078">
      <w:bodyDiv w:val="1"/>
      <w:marLeft w:val="0"/>
      <w:marRight w:val="0"/>
      <w:marTop w:val="0"/>
      <w:marBottom w:val="0"/>
      <w:divBdr>
        <w:top w:val="none" w:sz="0" w:space="0" w:color="auto"/>
        <w:left w:val="none" w:sz="0" w:space="0" w:color="auto"/>
        <w:bottom w:val="none" w:sz="0" w:space="0" w:color="auto"/>
        <w:right w:val="none" w:sz="0" w:space="0" w:color="auto"/>
      </w:divBdr>
    </w:div>
    <w:div w:id="1051806552">
      <w:bodyDiv w:val="1"/>
      <w:marLeft w:val="0"/>
      <w:marRight w:val="0"/>
      <w:marTop w:val="0"/>
      <w:marBottom w:val="0"/>
      <w:divBdr>
        <w:top w:val="none" w:sz="0" w:space="0" w:color="auto"/>
        <w:left w:val="none" w:sz="0" w:space="0" w:color="auto"/>
        <w:bottom w:val="none" w:sz="0" w:space="0" w:color="auto"/>
        <w:right w:val="none" w:sz="0" w:space="0" w:color="auto"/>
      </w:divBdr>
    </w:div>
    <w:div w:id="1073239884">
      <w:bodyDiv w:val="1"/>
      <w:marLeft w:val="0"/>
      <w:marRight w:val="0"/>
      <w:marTop w:val="0"/>
      <w:marBottom w:val="0"/>
      <w:divBdr>
        <w:top w:val="none" w:sz="0" w:space="0" w:color="auto"/>
        <w:left w:val="none" w:sz="0" w:space="0" w:color="auto"/>
        <w:bottom w:val="none" w:sz="0" w:space="0" w:color="auto"/>
        <w:right w:val="none" w:sz="0" w:space="0" w:color="auto"/>
      </w:divBdr>
    </w:div>
    <w:div w:id="1130393940">
      <w:bodyDiv w:val="1"/>
      <w:marLeft w:val="0"/>
      <w:marRight w:val="0"/>
      <w:marTop w:val="0"/>
      <w:marBottom w:val="0"/>
      <w:divBdr>
        <w:top w:val="none" w:sz="0" w:space="0" w:color="auto"/>
        <w:left w:val="none" w:sz="0" w:space="0" w:color="auto"/>
        <w:bottom w:val="none" w:sz="0" w:space="0" w:color="auto"/>
        <w:right w:val="none" w:sz="0" w:space="0" w:color="auto"/>
      </w:divBdr>
    </w:div>
    <w:div w:id="1155798215">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78076606">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883320847">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474657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fsapi.fcc.gov/file/11212224101742/5GAA%20Petition%20for%20Waiver%20-%20Final%2011.21.2018.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news.com/20191101000246" TargetMode="External"/><Relationship Id="rId4" Type="http://schemas.openxmlformats.org/officeDocument/2006/relationships/settings" Target="settings.xml"/><Relationship Id="rId9" Type="http://schemas.openxmlformats.org/officeDocument/2006/relationships/hyperlink" Target="http://www.etnews.com/20191101000246"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62AD0-A40D-432B-91BF-13D8C648A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2848</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Suhwan Lim</cp:lastModifiedBy>
  <cp:revision>2</cp:revision>
  <dcterms:created xsi:type="dcterms:W3CDTF">2019-11-08T08:49:00Z</dcterms:created>
  <dcterms:modified xsi:type="dcterms:W3CDTF">2019-11-08T08:49:00Z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C:\Users\Samsung\Desktop\류현석\2019.10_Chongqing_98bis\02.회의장에서\00.V2X\00.PHY Procedure\Draft R1-1910874 feature lead summary of PHY procedure in NR sidelink v1.docx</vt:lpwstr>
  </property>
</Properties>
</file>